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山东菏泽曹县(电子商务)特色产业集群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曹县辰霏服饰有限公司企业分析报告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工商信息、天眼查及新华社、人民网、中国妇女报、菏泽市官方媒体等公开报道，统计时点截至最新披露信息。该公司为非上市民营企业，财务数据未公开披露，相关部分已如实标注，未编造具体财务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辰霏服饰有限公司成立于2017年1月24日，注册地位于山东省菏泽市曹县大集镇胡楼村，法定代表人为胡春青，注册资本100万元人民币（实缴20万元），企业类型为有限责任公司（自然人独资），登记状态存续。统一社会信用代码91371721MA3D5TD11A，参保人数约5人（天眼查口径），经营范围涵盖服饰研发、服饰制造、服装服饰批发零售、互联网销售等。公司由胡春青博士全资持股，系曹县汉服原创设计与电商销售的代表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胡春青任执行董事（创始人），其妻孟晓霞任监事兼设计总监。公司设传统电商部、直播电商部及短视频视频号运营团队，并拥有线下展厅与实体店，形成"研发设计+生产+线上销售+线下体验"一体化架构。对外投资1家企业，具备一定的产业延伸布局。胡春青同时担任曹县汉服协会会长，在区域内具有行业组织影响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始人胡春青为大连理工大学材料加工专业博士，2014年与妻子孟晓霞返乡创业，初期从事儿童爵士舞演出服电商；随着"国潮热"兴起与演出服订单减少，逐步转向汉服。2020年创立汉服工作室，由仿款向原创设计转型。其设计作品《衣出东方》曾晋级第二届中国国际华服设计大赛决赛。公司已设计560余款汉服，获320个原创美术创作版权专利，并引入总投资10.5亿元的"帝弓"AI人工智能服饰文化产业园项目，推动产业数字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汉服原创设计研发与品牌电商企业，是曹县汉服产业从"仿款走量"向"原创提质"转型的典型代表。主营业务为汉服的研发、设计、生产与销售，核心产品为各朝代形制（唐、宋、明等）的原创汉服、马面裙及新中式服饰，主打"物超所值+原创设计"路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汉服线上销售为主，兼顾线下展厅与实体店体验销售。据公开报道，公司年销售额约3000万元（人民网2024年口径），2021年汉服销售额突破1500万元，早期单季度销售额即达300余万元。收入按渠道分为传统电商、直播电商、短视频（视频号）及线下实体；按产品分为原创汉服成衣、定制设计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原创设计汉服，涵盖唐制裙装、宋制保守裙装、明制马面裙等，融入皮影、柳编、木雕等非遗元素。公司已设计560余款汉服，拥有320个原创美术创作版权专利，并与抖音、B站古风UP主合作推广，将传统文化元素与现代设计结合，形成差异化产品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汉服爱好者、新中式消费群体为主，女性占比高、中青年为主。通过天猫、淘宝、抖音及跨境电商平台触达全国消费者，并借助直播与短视频扩大触达。公司产品因原创设计与文化质感，在追求"非低端"定位的资深爱好者中具备认可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曹县完整的汉服产业链（5公里内可完成染色、剪裁到成衣制作），由本地配套企业完成生产与代工，自身聚焦研发设计与销售两端。原材料与成衣加工主要采购自本地产业链，轻资产运营模式使公司可快速响应设计与市场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较少、采用"研发设计+本地代工"轻资产模式，自建设计研发基地与汉服展馆。引入的"帝弓"AI人工智能服饰文化产业园项目总投资10.5亿元，建成后将强化数字化设计、生产与展示能力。公司拥有商标9条、专利3条、著作权149条，知识产权储备在县域汉服企业中居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销售渠道包括传统电商部、直播电商部、短视频视频号及线下展厅/实体店，线上线下结合。创始人胡春青主导销售，与抖音、B站古风UP主合作拓宽渠道，并联合高校开展校企合作，构建多元销售网络。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报道，公司年销售额约3000万元，带动就业1000多人；曹县汉服产业2021年销售额达40亿元、占据全国三分之一市场份额，2023年汉服相关电商销售额达300多亿元。辰霏作为原创设计代表企业，在曹县2524家汉服企业中属品质化转型标杆，但绝对规模仍属中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（一）财务数据披露情况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曹县辰霏服饰有限公司为非上市民营企业，未公开披露经审计的年度财务报告，财务数据未公开披露。本部分无法提供经审计的资产负债表、利润表、现金流量表及近三年关键会计数据，不编造具体财务数字。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（二）经营规模参考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据新华社、人民网等公开报道，公司年销售额约3000万元（2024年口径），2021年汉服销售额突破1500万元。上述为经营规模参考值，非经审计财务数据，仅供投资研判参考。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（三）资产与资金状况研判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100万元（实缴20万元）、采用轻资产模式，固定资产投入有限，资金占用主要在研发设计与库存。年销售额约3000万元、带动就业超千人，反映其以设计与品牌为核心的轻资产运营特征。但缺乏经审计财务数据，资产负债率、现金流等核心指标无法核实，建议尽调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（四）对标与提示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与同集群的睿帆工艺品（年销超十亿）相比，辰霏规模较小但定位原创设计、品牌溢价更高。对非上市小微企业，投资应重点核实收入真实性、库存周转与知识产权资产价值。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企业，由胡春青任执行董事、孟晓霞任监事，治理结构简单，创始夫妻二人分工明确（胡春青主销售、孟晓霞主设计）。作为小微企业，治理规范化程度有限，但随着产业园项目落地与规模扩张，需逐步完善治理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始人胡春青为大连理工大学材料加工专业博士、曹县汉服协会会长，具备专业背景与行业号召力；孟晓霞为美术专业出身、中国妇女十三大代表、设计总监，夫妻互补构成公司核心能力。管理层专业度在县域汉服企业中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公司设传统电商、直播电商、短视频等专业化部门，组织随业务扩展逐步细化。作为轻资产代工模式企业，对代工质量与交期的管控是内控重点，需建立稳定的供应商评价体系。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5人（天眼查），但通过代工与协作网络带动就业1000多人。公司拥有约20名设计师入驻的研发体系（区域共性），并联合高校开展校企合作，人才以设计与电商运营为核心。高端设计人才与数字化运营人才是后续扩张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（一）原创设计与知识产权壁垒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公司已设计560余款汉服、获320个原创美术创作版权专利，拥有商标9条、专利3条、著作权149条，原创设计能力与知识产权储备在曹县汉服企业中居前，形成差异化竞争壁垒。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（二）创始人专业与品牌背书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博士创始人+美术专业设计总监的组合具备专业可信度；胡春青任曹县汉服协会会长、孟晓霞为中国妇女十三大代表，品牌在行业与公众层面具备较强背书。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（三）产业链与轻资产敏捷性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依托曹县5公里内完整汉服产业链，公司轻资产聚焦研发设计与销售，可快速响应市场与潮流变化，资金效率高。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（四）渠道与数字化布局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线上线下融合的新媒体销售渠道，叠加"帝弓"AI服饰文化产业园的数字化规划，有望强化设计与营销的数字化能力。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（一）行业与竞争风险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曹县汉服企业众多、同质化竞争激烈，价格战与抄袭风险突出；汉服潮流存在周期性波动。公司虽主打原创，但原创设计易被模仿，维权成本高。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（二）经营与供应链风险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轻资产代工模式下，产品质量与交期依赖外部协作网络，存在质量一致性风险；原材料与代工成本波动影响毛利。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公司财务数据未公开披露，规模较小、注册资本实缴仅20万元，抗风险能力有限。天眼查显示存在6条风险信息、1条涉诉关系及1条开庭公告，需关注潜在纠纷。原创设计面临知识产权被侵权的合规与维权风险。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公司为创始人夫妻控制的小微企业，治理与人才储备有限，快速扩张（产业园项目）可能超出当前管理能力半径。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公司上游代工与原料采购形成应付账款，下游平台回款存在账期，可切入应收账款保理，缓解季节性备货资金压力。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随"帝弓"AI服饰文化产业园落地，公司设备与数字化产线投入增加，可通过融资租赁分摊资本开支。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（三）小贷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作为曹县汉服产业链上的品质化标的，可纳入山东投资面向县域小微企业的普惠小贷服务范围，支持其原创设计与产能升级。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（四）综合建议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建议以供应链金融与普惠小贷为先导，结合知识产权质押等创新方式，支持原创设计企业轻资产扩张，并以真实交易数据弥补财务不透明短板。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曹县辰霏服饰有限公司是曹县汉服产业原创设计转型的代表性企业，由博士创始人团队引领，原创设计与知识产权壁垒突出、品牌背书强、轻资产运营敏捷，是县域电商中"专精特新"特质明显的品质化标的。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公司规划依托"帝弓"AI人工智能服饰文化产业园（总投资10.5亿元）推动设计、生产与营销数字化，并持续扩大原创产品矩阵与线上线下渠道，成长路径清晰。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挑战在于行业同质化与抄袭、规模偏小抗风险弱、财务不透明、以及产业园重投入带来的资金与管理压力。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、普惠小贷及知识产权质押为切入，在核实真实经营与知识产权价值基础上，探讨对原创设计型汉服企业的扶持与投资，将其作为服务曹县电商产业集群、培育县域"专精特新"的重要抓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本报告数据来源于：1）企业公开工商信息（天眼查，含成立时间、注册资本、实缴资本、法人、参保人数、商标/专利/著作权、风险信息等）；2）人民网《山东曹县：引"凤"筑"曹" 归雁经济富乡亲》；3）新华社/人民网《传统服饰，催生产业"新蓝海"》（2024-10-18）；4）中国妇女报/中国妇女网《汉服破圈，中式审美回归生活》（2024-02-07）；5）菏泽广电《曹县：农村电商新业态 打造创业就业新引擎》；6）中国经济网《曹县"出圈"这一年》（2022-09-13）。财务数据因公司为非上市民营企业未公开披露，已如实标注，未编造具体数字。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