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山东菏泽高新区(现代中药)特色产业集群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山东华信制药集团股份有限公司企业分析报告</w:t>
      </w:r>
    </w:p>
    <w:p>
      <w:pPr>
        <w:spacing w:lineRule="exact" w:line="600" w:before="0" w:after="0"/>
        <w:jc w:val="left"/>
      </w:pPr>
      <w:r>
        <w:rPr>
          <w:rFonts w:ascii="仿宋_GB2312" w:hAnsi="仿宋_GB2312" w:eastAsia="仿宋_GB2312"/>
          <w:b w:val="0"/>
          <w:color w:val="000000"/>
          <w:sz w:val="28"/>
        </w:rPr>
        <w:t>（本报告数据来源于天眼查、启信宝、爱企查、水滴信用等工商信息公示平台，公司官方网站，控股股东长江润发健康产业股份有限公司的公开披露信息，菏泽高新区官方网站等公开渠道，统计时点截至最新披露信息。本企业为非上市公司，其单体财务数据未公开披露，报告中未列示具体财务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信制药集团股份有限公司（以下简称"华信制药"、"公司"），曾用名"山东华信制药有限公司"（使用期间为2002年3月29日至2007年11月7日），统一社会信用代码91371700737218282N，成立于2002年3月29日，注册地址为菏泽市中华西路48号，所属地区为山东省菏泽市牡丹区，登记机关为菏泽市市场监督管理局，企业登记状态为在营（开业）、存续。</w:t>
      </w:r>
    </w:p>
    <w:p>
      <w:pPr>
        <w:spacing w:lineRule="exact" w:line="600" w:before="0" w:after="0"/>
        <w:ind w:firstLine="420"/>
        <w:jc w:val="both"/>
      </w:pPr>
      <w:r>
        <w:rPr>
          <w:rFonts w:ascii="仿宋_GB2312" w:hAnsi="仿宋_GB2312" w:eastAsia="仿宋_GB2312"/>
          <w:b w:val="0"/>
          <w:color w:val="000000"/>
          <w:sz w:val="32"/>
        </w:rPr>
        <w:t>公司注册资本5912.9479万元人民币，实缴资本5912.9479万元人民币，实缴率100%。据天眼查统计，该注册资本规模超过了山东省93%的同行业企业。工商注册号371700228017052，组织机构代码73721828-2，纳税人识别号91371700737218282N，纳税人资质为增值税一般纳税人，纳税信用为A级纳税人。营业期限为2002年3月29日至无固定期限。企业类型为股份有限公司。</w:t>
      </w:r>
    </w:p>
    <w:p>
      <w:pPr>
        <w:spacing w:lineRule="exact" w:line="600" w:before="0" w:after="0"/>
        <w:ind w:firstLine="420"/>
        <w:jc w:val="both"/>
      </w:pPr>
      <w:r>
        <w:rPr>
          <w:rFonts w:ascii="仿宋_GB2312" w:hAnsi="仿宋_GB2312" w:eastAsia="仿宋_GB2312"/>
          <w:b w:val="0"/>
          <w:color w:val="000000"/>
          <w:sz w:val="32"/>
        </w:rPr>
        <w:t>公司法定代表人为黄忠和，同时担任董事长兼总经理。官方网站为www.sdhxzy.com，联系电话0530-5923283。国民经济行业分类归属于医药制造业项下的化学药品制剂制造。</w:t>
      </w:r>
    </w:p>
    <w:p>
      <w:pPr>
        <w:spacing w:lineRule="exact" w:line="600" w:before="0" w:after="0"/>
        <w:ind w:firstLine="420"/>
        <w:jc w:val="both"/>
      </w:pPr>
      <w:r>
        <w:rPr>
          <w:rFonts w:ascii="仿宋_GB2312" w:hAnsi="仿宋_GB2312" w:eastAsia="仿宋_GB2312"/>
          <w:b w:val="0"/>
          <w:color w:val="000000"/>
          <w:sz w:val="32"/>
        </w:rPr>
        <w:t>经营范围方面，公司核准经营范围为：大容量注射剂的生产、销售；胶剂、片剂、颗粒剂、硬胶囊剂、煎膏剂、合剂、口服溶液剂、糖浆剂的生产、销售（有效期限以许可证为准）；食品的生产、销售；保健食品的生产及销售；中药饮片的生产、销售；驴肉的销售（依法须经批准的项目，经相关部门批准后方可开展经营活动）。经营范围横跨药品、中药饮片、保健食品、普通食品和农副产品销售，体现出典型的"医药＋大健康"复合业务定位。</w:t>
      </w:r>
    </w:p>
    <w:p>
      <w:pPr>
        <w:spacing w:lineRule="exact" w:line="600" w:before="0" w:after="0"/>
        <w:ind w:firstLine="420"/>
        <w:jc w:val="both"/>
      </w:pPr>
      <w:r>
        <w:rPr>
          <w:rFonts w:ascii="仿宋_GB2312" w:hAnsi="仿宋_GB2312" w:eastAsia="仿宋_GB2312"/>
          <w:b w:val="0"/>
          <w:color w:val="000000"/>
          <w:sz w:val="32"/>
        </w:rPr>
        <w:t>股权结构方面，公司现有三名股东：长江润发张家港保税区医药投资有限公司持股59.9995%，认缴出资3547.739万元，出资日期2018年12月31日；自然人马俊华持股24.46363%，认缴出资1446.5215万元；自然人刘瑞环持股15.53688%，认缴出资918.6874万元。需要说明的是，天眼查早期工商登记数据显示马俊华持股83.7231%、刘瑞环持股16.2769%（首次持股日期均为2013年12月31日），该数据反映的是2018年并购前的历史股权状态。</w:t>
      </w:r>
    </w:p>
    <w:p>
      <w:pPr>
        <w:spacing w:lineRule="exact" w:line="600" w:before="0" w:after="0"/>
        <w:ind w:firstLine="420"/>
        <w:jc w:val="both"/>
      </w:pPr>
      <w:r>
        <w:rPr>
          <w:rFonts w:ascii="仿宋_GB2312" w:hAnsi="仿宋_GB2312" w:eastAsia="仿宋_GB2312"/>
          <w:b w:val="0"/>
          <w:color w:val="000000"/>
          <w:sz w:val="32"/>
        </w:rPr>
        <w:t>控股股东与实际控制人方面，公司控股股东为长江润发张家港保税区医药投资有限公司，而该公司由A股上市公司长江润发健康产业股份有限公司100%持有。因此，公司系上市公司长江润发健康产业股份有限公司的控股子公司。据启信宝穿透分析，公司疑似实际控制人为张家港市金港街道长江村村民委员会，持股比例约3.01%。这一特殊的实控人结构意味着公司具有集体经济组织背景，属于由村集体经济发展壮大而来的产业集团旗下企业，兼具民营机制的灵活性与集体所有制的历史渊源。</w:t>
      </w:r>
    </w:p>
    <w:p>
      <w:pPr>
        <w:spacing w:lineRule="exact" w:line="600" w:before="0" w:after="0"/>
        <w:ind w:firstLine="420"/>
        <w:jc w:val="both"/>
      </w:pPr>
      <w:r>
        <w:rPr>
          <w:rFonts w:ascii="仿宋_GB2312" w:hAnsi="仿宋_GB2312" w:eastAsia="仿宋_GB2312"/>
          <w:b w:val="0"/>
          <w:color w:val="000000"/>
          <w:sz w:val="32"/>
        </w:rPr>
        <w:t>天眼查将公司经济类型标注为民营企业，机构类型标注为企业（股份有限公司）及医疗机构。公司属集团成员企业，隶属于长江润发集团，该集团成员企业达96家。这一背景意味着公司在治理规范性、财务管控和信息披露要求上，需同时满足上市公司合并报表管理和集团内部管控的双重标准，规范性程度高于一般民营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以集团化形式运作，下设多家全资及控股子公司。根据爱企查股权穿透信息，公司现有及历史子公司包括：乌恰县恒燃活畜隔离场有限公司（认缴500万元，持股100%）、乌恰县华信宏伟食品有限公司（认缴1000万元，持股100%）、山东宝达生物科技有限公司（认缴500万元，持股100%）、山东阿谷保健食品有限公司（认缴300万元，持股100%）、江苏华信医药生物技术有限公司（认缴1000万元，持股100%，已注销）、山东华信制药集团阿谷祥云食品有限公司（认缴500万元，持股100%，已注销）、山东仁达畜牧养殖有限公司（认缴300万元，持股60%，已注销）、菏泽舒泰宝药业有限公司（认缴660万元，持股100%，已注销）。</w:t>
      </w:r>
    </w:p>
    <w:p>
      <w:pPr>
        <w:spacing w:lineRule="exact" w:line="600" w:before="0" w:after="0"/>
        <w:ind w:firstLine="420"/>
        <w:jc w:val="both"/>
      </w:pPr>
      <w:r>
        <w:rPr>
          <w:rFonts w:ascii="仿宋_GB2312" w:hAnsi="仿宋_GB2312" w:eastAsia="仿宋_GB2312"/>
          <w:b w:val="0"/>
          <w:color w:val="000000"/>
          <w:sz w:val="32"/>
        </w:rPr>
        <w:t>据公司官网介绍，山东华信制药集团现下辖乌恰县恒燃活畜隔离场有限公司、乌恰县华信宏伟食品有限公司。这两家子公司均位于新疆维吾尔自治区克孜勒苏柯尔克孜自治州乌恰县，主营活畜隔离与食品加工，是公司阿胶原料（驴皮）供应链的关键环节，体现出公司在阿胶产业链上游的纵向布局意图。这也解释了公司经营范围中"驴肉的销售"一项的业务由来。</w:t>
      </w:r>
    </w:p>
    <w:p>
      <w:pPr>
        <w:spacing w:lineRule="exact" w:line="600" w:before="0" w:after="0"/>
        <w:ind w:firstLine="420"/>
        <w:jc w:val="both"/>
      </w:pPr>
      <w:r>
        <w:rPr>
          <w:rFonts w:ascii="仿宋_GB2312" w:hAnsi="仿宋_GB2312" w:eastAsia="仿宋_GB2312"/>
          <w:b w:val="0"/>
          <w:color w:val="000000"/>
          <w:sz w:val="32"/>
        </w:rPr>
        <w:t>据天眼查数据，公司共对外投资12家企业，拥有分支机构3家（水滴信用口径），关联企业26至27家。已注销的4家子公司集中在食品、生物技术、畜牧养殖和药业领域，反映出公司在2018年被并购后进行了较为明显的架构精简与主业聚焦。</w:t>
      </w:r>
    </w:p>
    <w:p>
      <w:pPr>
        <w:spacing w:lineRule="exact" w:line="600" w:before="0" w:after="0"/>
        <w:ind w:firstLine="420"/>
        <w:jc w:val="both"/>
      </w:pPr>
      <w:r>
        <w:rPr>
          <w:rFonts w:ascii="仿宋_GB2312" w:hAnsi="仿宋_GB2312" w:eastAsia="仿宋_GB2312"/>
          <w:b w:val="0"/>
          <w:color w:val="000000"/>
          <w:sz w:val="32"/>
        </w:rPr>
        <w:t>业务板块划分上，公司业务可分为四大板块：药品板块（大容量注射剂、胶剂、片剂、颗粒剂、胶囊剂、煎膏剂、合剂、口服溶液剂、糖浆剂等9大剂型）、中药饮片板块、保健食品与食品板块、以及上游原料板块（新疆的活畜隔离与食品加工）。</w:t>
      </w:r>
    </w:p>
    <w:p>
      <w:pPr>
        <w:spacing w:lineRule="exact" w:line="600" w:before="0" w:after="0"/>
        <w:ind w:firstLine="420"/>
        <w:jc w:val="both"/>
      </w:pPr>
      <w:r>
        <w:rPr>
          <w:rFonts w:ascii="仿宋_GB2312" w:hAnsi="仿宋_GB2312" w:eastAsia="仿宋_GB2312"/>
          <w:b w:val="0"/>
          <w:color w:val="000000"/>
          <w:sz w:val="32"/>
        </w:rPr>
        <w:t>生产设施方面，据公司官网介绍，公司生产地址位于菏泽鲁西新区高新技术产业开发区，厂区占地200余亩，建有符合GMP标准的综合制剂车间、胶剂车间、中药饮片车间。这一表述明确了公司作为菏泽高新区（现代中药）特色产业集群成员企业的物理载体所在，也说明公司的注册地（中华西路48号）与生产地（高新技术产业开发区）相分离，属于典型的"办公在城区、生产在园区"布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2002年3月29日，公司以"山东华信制药有限公司"名称在菏泽市注册成立，起步定位于药品生产制造。</w:t>
      </w:r>
    </w:p>
    <w:p>
      <w:pPr>
        <w:spacing w:lineRule="exact" w:line="600" w:before="0" w:after="0"/>
        <w:ind w:firstLine="420"/>
        <w:jc w:val="both"/>
      </w:pPr>
      <w:r>
        <w:rPr>
          <w:rFonts w:ascii="仿宋_GB2312" w:hAnsi="仿宋_GB2312" w:eastAsia="仿宋_GB2312"/>
          <w:b w:val="0"/>
          <w:color w:val="000000"/>
          <w:sz w:val="32"/>
        </w:rPr>
        <w:t>2007年11月7日，公司完成股份制改造，名称变更为"山东华信制药集团股份有限公司"，由有限责任公司变更为股份有限公司，标志着公司治理结构的规范化升级和集团化战略的确立。这一改制时点距成立仅五年，反映出创始团队较早即具备资本运作意识。</w:t>
      </w:r>
    </w:p>
    <w:p>
      <w:pPr>
        <w:spacing w:lineRule="exact" w:line="600" w:before="0" w:after="0"/>
        <w:ind w:firstLine="420"/>
        <w:jc w:val="both"/>
      </w:pPr>
      <w:r>
        <w:rPr>
          <w:rFonts w:ascii="仿宋_GB2312" w:hAnsi="仿宋_GB2312" w:eastAsia="仿宋_GB2312"/>
          <w:b w:val="0"/>
          <w:color w:val="000000"/>
          <w:sz w:val="32"/>
        </w:rPr>
        <w:t>2011年8月9日，股东刘瑞环完成货币出资863万元。2013年12月31日的工商登记记录显示，马俊华持股83.7231%、刘瑞环持股16.2769%，公司处于纯自然人控股阶段，马俊华为绝对控股股东。</w:t>
      </w:r>
    </w:p>
    <w:p>
      <w:pPr>
        <w:spacing w:lineRule="exact" w:line="600" w:before="0" w:after="0"/>
        <w:ind w:firstLine="420"/>
        <w:jc w:val="both"/>
      </w:pPr>
      <w:r>
        <w:rPr>
          <w:rFonts w:ascii="仿宋_GB2312" w:hAnsi="仿宋_GB2312" w:eastAsia="仿宋_GB2312"/>
          <w:b w:val="0"/>
          <w:color w:val="000000"/>
          <w:sz w:val="32"/>
        </w:rPr>
        <w:t>在此期间，公司逐步拓展剂型与品类，从化学药制剂扩展至胶剂（阿胶、鹿角胶、龟甲胶）、中药饮片、保健食品等领域，形成"药食同源"的复合产品结构，并在阿胶细分市场建立起较强的市场地位，成为阿胶行业协会副会长单位。</w:t>
      </w:r>
    </w:p>
    <w:p>
      <w:pPr>
        <w:spacing w:lineRule="exact" w:line="600" w:before="0" w:after="0"/>
        <w:ind w:firstLine="420"/>
        <w:jc w:val="both"/>
      </w:pPr>
      <w:r>
        <w:rPr>
          <w:rFonts w:ascii="仿宋_GB2312" w:hAnsi="仿宋_GB2312" w:eastAsia="仿宋_GB2312"/>
          <w:b w:val="0"/>
          <w:color w:val="000000"/>
          <w:sz w:val="32"/>
        </w:rPr>
        <w:t>2018年是公司发展的重大转折点。当年，A股上市公司长江润发健康产业股份有限公司通过其全资子公司长江润发张家港保税区医药投资有限公司完成对华信制药的并购，交易金额9.3亿元人民币，取得59.9995%的控股权，出资日期为2018年12月31日。原股东马俊华、刘瑞环的持股比例相应稀释至24.46363%和15.53688%，但二人仍作为董事留任董事会，保持了管理团队的延续性和经营的稳定过渡。</w:t>
      </w:r>
    </w:p>
    <w:p>
      <w:pPr>
        <w:spacing w:lineRule="exact" w:line="600" w:before="0" w:after="0"/>
        <w:ind w:firstLine="420"/>
        <w:jc w:val="both"/>
      </w:pPr>
      <w:r>
        <w:rPr>
          <w:rFonts w:ascii="仿宋_GB2312" w:hAnsi="仿宋_GB2312" w:eastAsia="仿宋_GB2312"/>
          <w:b w:val="0"/>
          <w:color w:val="000000"/>
          <w:sz w:val="32"/>
        </w:rPr>
        <w:t>此次并购使公司由纯民营自然人控股企业转变为A股上市公司的控股子公司，获得了上市公司平台在资本、品牌、管理规范性等方面的赋能，同时也承担了作为上市公司重要资产的业绩责任。9.3亿元的交易对价对应约15.5亿元的整体估值，从侧面反映出并购时市场对公司资产质量与盈利能力的认可。</w:t>
      </w:r>
    </w:p>
    <w:p>
      <w:pPr>
        <w:spacing w:lineRule="exact" w:line="600" w:before="0" w:after="0"/>
        <w:ind w:firstLine="420"/>
        <w:jc w:val="both"/>
      </w:pPr>
      <w:r>
        <w:rPr>
          <w:rFonts w:ascii="仿宋_GB2312" w:hAnsi="仿宋_GB2312" w:eastAsia="仿宋_GB2312"/>
          <w:b w:val="0"/>
          <w:color w:val="000000"/>
          <w:sz w:val="32"/>
        </w:rPr>
        <w:t>并购后，公司在保持阿胶主业的同时，向上游延伸布局。公司在新疆乌恰县设立恒燃活畜隔离场有限公司和华信宏伟食品有限公司，切入驴皮原料的隔离检疫与加工环节，以应对阿胶行业长期存在的原料（驴皮）短缺和价格高企问题。同时公司对部分非核心子公司（江苏华信医药生物技术、阿谷祥云食品、山东仁达畜牧养殖、菏泽舒泰宝药业）实施注销，聚焦主业、优化架构。</w:t>
      </w:r>
    </w:p>
    <w:p>
      <w:pPr>
        <w:spacing w:lineRule="exact" w:line="600" w:before="0" w:after="0"/>
        <w:ind w:firstLine="420"/>
        <w:jc w:val="both"/>
      </w:pPr>
      <w:r>
        <w:rPr>
          <w:rFonts w:ascii="仿宋_GB2312" w:hAnsi="仿宋_GB2312" w:eastAsia="仿宋_GB2312"/>
          <w:b w:val="0"/>
          <w:color w:val="000000"/>
          <w:sz w:val="32"/>
        </w:rPr>
        <w:t>在荣誉资质方面，公司获得山东省高新技术企业认定，曾荣获山东省认定的企业技术中心、国家守合同重信用企业、菏泽市重点企业、阿胶行业协会副会长单位、山东省质量竞争力100强企业、山东省优质产品生产基地龙头骨干企业等称号；同时被认定为国家级科技型中小企业和省级专精特新企业。公司在官网中表述"从事医药行业20年来，一直专注给大家带来更多更好的高品质产品，企业的长足发展得到了各级党委、政府领导的大力支持和社会各界的肯定与认可"。</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公司定位为集科研开发、药品制造、医药经贸于一体的综合性制药企业，是上市公司长江润发健康产业股份有限公司在医药健康板块的核心运营主体之一，也是菏泽高新区（现代中药）特色产业集群的骨干企业。</w:t>
      </w:r>
    </w:p>
    <w:p>
      <w:pPr>
        <w:spacing w:lineRule="exact" w:line="600" w:before="0" w:after="0"/>
        <w:ind w:firstLine="420"/>
        <w:jc w:val="both"/>
      </w:pPr>
      <w:r>
        <w:rPr>
          <w:rFonts w:ascii="仿宋_GB2312" w:hAnsi="仿宋_GB2312" w:eastAsia="仿宋_GB2312"/>
          <w:b w:val="0"/>
          <w:color w:val="000000"/>
          <w:sz w:val="32"/>
        </w:rPr>
        <w:t>公司在产业集群中的功能定位为"中药大健康产品"环节。据菏泽高新区官方介绍，公司是现代中药生产基地骨干企业，其大输液产品销量居山东省同类产品前5位，阿胶系列产品销量居全国同类产品前3位。这两项排名是公司市场地位最具说服力的量化指标，也是其在集群中被列为代表企业的核心依据。</w:t>
      </w:r>
    </w:p>
    <w:p>
      <w:pPr>
        <w:spacing w:lineRule="exact" w:line="600" w:before="0" w:after="0"/>
        <w:ind w:firstLine="420"/>
        <w:jc w:val="both"/>
      </w:pPr>
      <w:r>
        <w:rPr>
          <w:rFonts w:ascii="仿宋_GB2312" w:hAnsi="仿宋_GB2312" w:eastAsia="仿宋_GB2312"/>
          <w:b w:val="0"/>
          <w:color w:val="000000"/>
          <w:sz w:val="32"/>
        </w:rPr>
        <w:t>主营业务方面，公司拥有胶剂、片剂、颗粒剂、胶囊剂、煎膏剂、合剂、口服溶液剂、糖浆剂、大容量注射剂等9大剂型（官网另有"十大剂型"表述），共计111个品规，产品涵盖药品、中药饮片、保健食品和食品四大类。</w:t>
      </w:r>
    </w:p>
    <w:p>
      <w:pPr>
        <w:spacing w:lineRule="exact" w:line="600" w:before="0" w:after="0"/>
        <w:ind w:firstLine="420"/>
        <w:jc w:val="both"/>
      </w:pPr>
      <w:r>
        <w:rPr>
          <w:rFonts w:ascii="仿宋_GB2312" w:hAnsi="仿宋_GB2312" w:eastAsia="仿宋_GB2312"/>
          <w:b w:val="0"/>
          <w:color w:val="000000"/>
          <w:sz w:val="32"/>
        </w:rPr>
        <w:t>核心产品方面，阿胶、鹿角胶、龟甲胶为公司主打产品，属于传统中药胶剂类别，是公司品牌价值和盈利能力的主要来源；大容量注射剂（大输液）是公司规模化产品，销量居山东省同类前5；此外公司还生产伪麻那敏胶囊、美愈伪麻口服溶液、龙香平喘胶囊等化学药与中成药品种。产品体系覆盖阿胶系列、呼吸道保健、心血管治疗、补气补血等医药和大健康方向。</w:t>
      </w:r>
    </w:p>
    <w:p>
      <w:pPr>
        <w:spacing w:lineRule="exact" w:line="600" w:before="0" w:after="0"/>
        <w:ind w:firstLine="420"/>
        <w:jc w:val="both"/>
      </w:pPr>
      <w:r>
        <w:rPr>
          <w:rFonts w:ascii="仿宋_GB2312" w:hAnsi="仿宋_GB2312" w:eastAsia="仿宋_GB2312"/>
          <w:b w:val="0"/>
          <w:color w:val="000000"/>
          <w:sz w:val="32"/>
        </w:rPr>
        <w:t>战略上，公司走的是"传统滋补中药＋基础医疗用药＋大健康食品"三线并行的路径。阿胶系列承担高毛利与品牌溢价功能，大输液承担规模与渠道覆盖功能，保健食品与食品承担消费端延伸功能，三者形成互补，共同支撑公司在区域市场的综合竞争力。</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公司为非上市企业，未单独公开披露分产品收入构成数据。根据公司官网介绍、控股股东公开信息及行业排名，可对其业务结构作如下判断。</w:t>
      </w:r>
    </w:p>
    <w:p>
      <w:pPr>
        <w:spacing w:lineRule="exact" w:line="600" w:before="0" w:after="0"/>
        <w:ind w:firstLine="420"/>
        <w:jc w:val="both"/>
      </w:pPr>
      <w:r>
        <w:rPr>
          <w:rFonts w:ascii="仿宋_GB2312" w:hAnsi="仿宋_GB2312" w:eastAsia="仿宋_GB2312"/>
          <w:b w:val="0"/>
          <w:color w:val="000000"/>
          <w:sz w:val="32"/>
        </w:rPr>
        <w:t>阿胶系列产品是公司的核心业务。公司阿胶系列销量居全国同类产品前3位，是继东阿阿胶等头部品牌之后的重要市场参与者。阿胶属于高价值滋补类中药，单位价值高、毛利率高、品牌属性强，预计是公司利润的主要来源。公司同时生产鹿角胶、龟甲胶，形成完整的"三胶"产品线，在传统胶剂细分领域具备品类齐全的优势，能够满足医疗机构和药店的一站式采购需求。</w:t>
      </w:r>
    </w:p>
    <w:p>
      <w:pPr>
        <w:spacing w:lineRule="exact" w:line="600" w:before="0" w:after="0"/>
        <w:ind w:firstLine="420"/>
        <w:jc w:val="both"/>
      </w:pPr>
      <w:r>
        <w:rPr>
          <w:rFonts w:ascii="仿宋_GB2312" w:hAnsi="仿宋_GB2312" w:eastAsia="仿宋_GB2312"/>
          <w:b w:val="0"/>
          <w:color w:val="000000"/>
          <w:sz w:val="32"/>
        </w:rPr>
        <w:t>大容量注射剂（大输液）是公司的规模业务。公司大输液产品销量居山东省同类产品前5位，属于临床基础用药，用量大但单价低、毛利率相对较低，主要功能是维持生产规模、覆盖医疗机构渠道、分摊固定成本，同时通过基础用药维系与医院客户的长期合作关系。</w:t>
      </w:r>
    </w:p>
    <w:p>
      <w:pPr>
        <w:spacing w:lineRule="exact" w:line="600" w:before="0" w:after="0"/>
        <w:ind w:firstLine="420"/>
        <w:jc w:val="both"/>
      </w:pPr>
      <w:r>
        <w:rPr>
          <w:rFonts w:ascii="仿宋_GB2312" w:hAnsi="仿宋_GB2312" w:eastAsia="仿宋_GB2312"/>
          <w:b w:val="0"/>
          <w:color w:val="000000"/>
          <w:sz w:val="32"/>
        </w:rPr>
        <w:t>中药饮片业务依托公司的中药饮片车间开展，是公司参与菏泽中药材产业链的直接体现，也是承接本地中药材资源、服务集群产业协同的重要环节。饮片业务将公司与集群上游的中药材种植加工环节直接联结，具有明显的产业带动价值。</w:t>
      </w:r>
    </w:p>
    <w:p>
      <w:pPr>
        <w:spacing w:lineRule="exact" w:line="600" w:before="0" w:after="0"/>
        <w:ind w:firstLine="420"/>
        <w:jc w:val="both"/>
      </w:pPr>
      <w:r>
        <w:rPr>
          <w:rFonts w:ascii="仿宋_GB2312" w:hAnsi="仿宋_GB2312" w:eastAsia="仿宋_GB2312"/>
          <w:b w:val="0"/>
          <w:color w:val="000000"/>
          <w:sz w:val="32"/>
        </w:rPr>
        <w:t>保健食品与食品业务通过山东阿谷保健食品有限公司等主体运营，产品涵盖呼吸道保健、补气补血等方向，是公司向消费端延伸的载体。该板块不受医保控费直接约束，定价相对自由，是公司毛利率的重要支撑点。</w:t>
      </w:r>
    </w:p>
    <w:p>
      <w:pPr>
        <w:spacing w:lineRule="exact" w:line="600" w:before="0" w:after="0"/>
        <w:ind w:firstLine="420"/>
        <w:jc w:val="both"/>
      </w:pPr>
      <w:r>
        <w:rPr>
          <w:rFonts w:ascii="仿宋_GB2312" w:hAnsi="仿宋_GB2312" w:eastAsia="仿宋_GB2312"/>
          <w:b w:val="0"/>
          <w:color w:val="000000"/>
          <w:sz w:val="32"/>
        </w:rPr>
        <w:t>上游原料板块由新疆乌恰县的恒燃活畜隔离场和华信宏伟食品承担，负责驴皮原料的隔离检疫与初加工，属于成本中心和供应保障中心而非独立利润中心，但"驴肉的销售"环节可产生副产品收入，实现原料的综合利用。</w:t>
      </w:r>
    </w:p>
    <w:p>
      <w:pPr>
        <w:spacing w:lineRule="exact" w:line="600" w:before="0" w:after="0"/>
        <w:ind w:firstLine="420"/>
        <w:jc w:val="both"/>
      </w:pPr>
      <w:r>
        <w:rPr>
          <w:rFonts w:ascii="仿宋_GB2312" w:hAnsi="仿宋_GB2312" w:eastAsia="仿宋_GB2312"/>
          <w:b w:val="0"/>
          <w:color w:val="000000"/>
          <w:sz w:val="32"/>
        </w:rPr>
        <w:t>总体来看，公司业务结构呈现"高毛利胶剂＋规模化输液＋消费类大健康＋上游原料保障"的四层结构，产业链纵向整合程度较高，横向品类覆盖较广。111个品规的产品规模在中型制药企业中属于较为丰富的水平，有利于分散单一品种的政策与市场风险。</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阿胶：公司最具代表性的产品，以驴皮为主要原料熬制而成，具有补血滋阴、润燥止血功效，是传统名贵中药材，也是滋补品市场的主流品类。公司阿胶系列销量居全国同类前3位，说明其在渠道覆盖和消费者认知上已具备相当基础。阿胶属于典型的品牌溢价型产品，消费者对品牌的信任度直接决定购买决策，公司多年的品牌积累和83条注册商标构成重要资产。</w:t>
      </w:r>
    </w:p>
    <w:p>
      <w:pPr>
        <w:spacing w:lineRule="exact" w:line="600" w:before="0" w:after="0"/>
        <w:ind w:firstLine="420"/>
        <w:jc w:val="both"/>
      </w:pPr>
      <w:r>
        <w:rPr>
          <w:rFonts w:ascii="仿宋_GB2312" w:hAnsi="仿宋_GB2312" w:eastAsia="仿宋_GB2312"/>
          <w:b w:val="0"/>
          <w:color w:val="000000"/>
          <w:sz w:val="32"/>
        </w:rPr>
        <w:t>鹿角胶、龟甲胶：与阿胶并称"三胶"，分别以鹿角和龟甲为原料，功效各有侧重——鹿角胶偏于温补肾阳，龟甲胶偏于滋阴潜阳。公司同时生产三胶，在品类完整性上优于仅生产阿胶的竞争对手。三胶均为《中华人民共和国药典》收载品种，生产工艺传统且对原料品质要求严格。</w:t>
      </w:r>
    </w:p>
    <w:p>
      <w:pPr>
        <w:spacing w:lineRule="exact" w:line="600" w:before="0" w:after="0"/>
        <w:ind w:firstLine="420"/>
        <w:jc w:val="both"/>
      </w:pPr>
      <w:r>
        <w:rPr>
          <w:rFonts w:ascii="仿宋_GB2312" w:hAnsi="仿宋_GB2312" w:eastAsia="仿宋_GB2312"/>
          <w:b w:val="0"/>
          <w:color w:val="000000"/>
          <w:sz w:val="32"/>
        </w:rPr>
        <w:t>大容量注射剂：即临床常用的大输液产品，包括葡萄糖注射液、氯化钠注射液等基础液体。该类产品技术门槛不高但对生产环境洁净度、无菌保证水平要求严格，属于典型的规模效益型产品，需要通过高产能利用率摊薄固定成本。公司在山东省内销量居前5位，说明其在省内医疗机构渠道具有稳固地位。</w:t>
      </w:r>
    </w:p>
    <w:p>
      <w:pPr>
        <w:spacing w:lineRule="exact" w:line="600" w:before="0" w:after="0"/>
        <w:ind w:firstLine="420"/>
        <w:jc w:val="both"/>
      </w:pPr>
      <w:r>
        <w:rPr>
          <w:rFonts w:ascii="仿宋_GB2312" w:hAnsi="仿宋_GB2312" w:eastAsia="仿宋_GB2312"/>
          <w:b w:val="0"/>
          <w:color w:val="000000"/>
          <w:sz w:val="32"/>
        </w:rPr>
        <w:t>化学药与中成药制剂：包括伪麻那敏胶囊、美愈伪麻口服溶液、龙香平喘胶囊等，主要用于呼吸道疾病治疗。这些产品多为OTC或处方药，通过药店和医疗机构渠道销售，具有明显的季节性特征（冬春季呼吸道疾病高发期销量较好）。</w:t>
      </w:r>
    </w:p>
    <w:p>
      <w:pPr>
        <w:spacing w:lineRule="exact" w:line="600" w:before="0" w:after="0"/>
        <w:ind w:firstLine="420"/>
        <w:jc w:val="both"/>
      </w:pPr>
      <w:r>
        <w:rPr>
          <w:rFonts w:ascii="仿宋_GB2312" w:hAnsi="仿宋_GB2312" w:eastAsia="仿宋_GB2312"/>
          <w:b w:val="0"/>
          <w:color w:val="000000"/>
          <w:sz w:val="32"/>
        </w:rPr>
        <w:t>中药饮片：依托公司GMP标准的中药饮片车间生产，服务中医临床配方需求。中药饮片行业近年监管趋严，对炮制规范、质量标准、追溯体系的要求不断提高，具备规范化生产能力的企业将受益于行业出清。</w:t>
      </w:r>
    </w:p>
    <w:p>
      <w:pPr>
        <w:spacing w:lineRule="exact" w:line="600" w:before="0" w:after="0"/>
        <w:ind w:firstLine="420"/>
        <w:jc w:val="both"/>
      </w:pPr>
      <w:r>
        <w:rPr>
          <w:rFonts w:ascii="仿宋_GB2312" w:hAnsi="仿宋_GB2312" w:eastAsia="仿宋_GB2312"/>
          <w:b w:val="0"/>
          <w:color w:val="000000"/>
          <w:sz w:val="32"/>
        </w:rPr>
        <w:t>保健食品与食品：涵盖阿胶糕、阿胶制品等药食同源类消费品，通过山东阿谷保健食品有限公司运营。该类产品面向大众消费市场，销售渠道以商超、电商、药店为主，营销方式与药品差异较大。</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公司客户结构呈现明显的"医疗端＋零售端"双轨特征。</w:t>
      </w:r>
    </w:p>
    <w:p>
      <w:pPr>
        <w:spacing w:lineRule="exact" w:line="600" w:before="0" w:after="0"/>
        <w:ind w:firstLine="420"/>
        <w:jc w:val="both"/>
      </w:pPr>
      <w:r>
        <w:rPr>
          <w:rFonts w:ascii="仿宋_GB2312" w:hAnsi="仿宋_GB2312" w:eastAsia="仿宋_GB2312"/>
          <w:b w:val="0"/>
          <w:color w:val="000000"/>
          <w:sz w:val="32"/>
        </w:rPr>
        <w:t>医疗机构渠道方面，大容量注射剂和处方类药品主要销售给各级医院和基层医疗机构，通常通过医药商业公司配送。据水滴信用数据，公司参与招投标项目41次（天眼查口径为187次），显示公司在医疗机构集中采购中具有一定的参与度。医疗机构客户信用资质较好、违约风险低，但账期较长，通常在3至6个月，对营运资金占用明显。</w:t>
      </w:r>
    </w:p>
    <w:p>
      <w:pPr>
        <w:spacing w:lineRule="exact" w:line="600" w:before="0" w:after="0"/>
        <w:ind w:firstLine="420"/>
        <w:jc w:val="both"/>
      </w:pPr>
      <w:r>
        <w:rPr>
          <w:rFonts w:ascii="仿宋_GB2312" w:hAnsi="仿宋_GB2312" w:eastAsia="仿宋_GB2312"/>
          <w:b w:val="0"/>
          <w:color w:val="000000"/>
          <w:sz w:val="32"/>
        </w:rPr>
        <w:t>零售终端渠道方面，阿胶系列、保健食品、OTC药品主要通过连锁药店、单体药房、商超和电商平台销售。这类渠道对品牌影响力和终端促销能力要求较高，需要持续的市场费用投入，但回款速度相对较快，部分渠道可实现先款后货。</w:t>
      </w:r>
    </w:p>
    <w:p>
      <w:pPr>
        <w:spacing w:lineRule="exact" w:line="600" w:before="0" w:after="0"/>
        <w:ind w:firstLine="420"/>
        <w:jc w:val="both"/>
      </w:pPr>
      <w:r>
        <w:rPr>
          <w:rFonts w:ascii="仿宋_GB2312" w:hAnsi="仿宋_GB2312" w:eastAsia="仿宋_GB2312"/>
          <w:b w:val="0"/>
          <w:color w:val="000000"/>
          <w:sz w:val="32"/>
        </w:rPr>
        <w:t>据启信宝披露，公司有客户信息6条被记录，但具体客户名称与交易规模未公开。作为上市公司控股子公司，其重大客户信息可能在长江润发健康产业股份有限公司的定期报告中有所体现。</w:t>
      </w:r>
    </w:p>
    <w:p>
      <w:pPr>
        <w:spacing w:lineRule="exact" w:line="600" w:before="0" w:after="0"/>
        <w:ind w:firstLine="420"/>
        <w:jc w:val="both"/>
      </w:pPr>
      <w:r>
        <w:rPr>
          <w:rFonts w:ascii="仿宋_GB2312" w:hAnsi="仿宋_GB2312" w:eastAsia="仿宋_GB2312"/>
          <w:b w:val="0"/>
          <w:color w:val="000000"/>
          <w:sz w:val="32"/>
        </w:rPr>
        <w:t>客户与合同风险方面，据水滴信用数据，公司涉及司法案件64起、立案信息35条、开庭公告80条、裁判文书43条，另有送达公告若干，且存在历史被执行人记录。天眼查口径显示裁判文书16条、涉诉关系55条、开庭公告52条、立案信息7条。虽然不同平台统计口径存在差异，且部分诉讼可能源于劳动争议、买卖合同纠纷等常规经营事项，但诉讼数量相对偏多，反映出公司在客户账款回收或合同履约方面可能存在一定摩擦，是尽职调查中需要重点核查的领域。</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购结构中最具特殊性的是阿胶原料——驴皮。驴皮是阿胶生产的唯一核心原料，而我国毛驴存栏量长期呈下降趋势，驴皮供应高度依赖进口（主要来自非洲、南美、中亚等地区），价格长期处于高位且波动剧烈。这是整个阿胶行业面临的共性瓶颈，也是决定阿胶企业成本竞争力的关键变量。</w:t>
      </w:r>
    </w:p>
    <w:p>
      <w:pPr>
        <w:spacing w:lineRule="exact" w:line="600" w:before="0" w:after="0"/>
        <w:ind w:firstLine="420"/>
        <w:jc w:val="both"/>
      </w:pPr>
      <w:r>
        <w:rPr>
          <w:rFonts w:ascii="仿宋_GB2312" w:hAnsi="仿宋_GB2312" w:eastAsia="仿宋_GB2312"/>
          <w:b w:val="0"/>
          <w:color w:val="000000"/>
          <w:sz w:val="32"/>
        </w:rPr>
        <w:t>为应对这一挑战，公司采取了纵向一体化的战略：在新疆维吾尔自治区乌恰县设立恒燃活畜隔离场有限公司（100%持股，认缴500万元）和华信宏伟食品有限公司（100%持股，认缴1000万元），并曾投资山东仁达畜牧养殖有限公司（持股60%，现已注销）。乌恰县地处中国与吉尔吉斯斯坦边境，设立活畜隔离场意味着公司可能通过边境贸易渠道进口活驴，经隔离检疫后加工，从而获取稳定的驴皮和驴肉资源。这也解释了公司经营范围中"驴肉的销售"的业务逻辑——驴皮用于制胶、驴肉对外销售，实现原料价值的最大化利用。</w:t>
      </w:r>
    </w:p>
    <w:p>
      <w:pPr>
        <w:spacing w:lineRule="exact" w:line="600" w:before="0" w:after="0"/>
        <w:ind w:firstLine="420"/>
        <w:jc w:val="both"/>
      </w:pPr>
      <w:r>
        <w:rPr>
          <w:rFonts w:ascii="仿宋_GB2312" w:hAnsi="仿宋_GB2312" w:eastAsia="仿宋_GB2312"/>
          <w:b w:val="0"/>
          <w:color w:val="000000"/>
          <w:sz w:val="32"/>
        </w:rPr>
        <w:t>这一布局在行业内具有一定的前瞻性和独特性。相比依赖国内市场采购或直接进口干驴皮的竞争对手，进口活驴自行屠宰加工可以获得更低的原料成本、更可靠的品质控制和更完整的追溯链条，同时驴肉销售形成额外收入来源。若运营顺畅，将构成公司显著的成本优势和供应保障优势。</w:t>
      </w:r>
    </w:p>
    <w:p>
      <w:pPr>
        <w:spacing w:lineRule="exact" w:line="600" w:before="0" w:after="0"/>
        <w:ind w:firstLine="420"/>
        <w:jc w:val="both"/>
      </w:pPr>
      <w:r>
        <w:rPr>
          <w:rFonts w:ascii="仿宋_GB2312" w:hAnsi="仿宋_GB2312" w:eastAsia="仿宋_GB2312"/>
          <w:b w:val="0"/>
          <w:color w:val="000000"/>
          <w:sz w:val="32"/>
        </w:rPr>
        <w:t>但同时也需注意该模式的风险：一是边境活畜贸易涉及检验检疫、动物疫病防控、边境贸易政策等多重环节，政策敏感度高，一旦发生疫情或政策调整可能导致供应中断；二是活畜隔离、屠宰加工需要专业的设施和管理能力，运营复杂度远高于单纯采购；三是新疆乌恰距离菏泽生产基地路途遥远，物流成本和运输时效构成挑战。</w:t>
      </w:r>
    </w:p>
    <w:p>
      <w:pPr>
        <w:spacing w:lineRule="exact" w:line="600" w:before="0" w:after="0"/>
        <w:ind w:firstLine="420"/>
        <w:jc w:val="both"/>
      </w:pPr>
      <w:r>
        <w:rPr>
          <w:rFonts w:ascii="仿宋_GB2312" w:hAnsi="仿宋_GB2312" w:eastAsia="仿宋_GB2312"/>
          <w:b w:val="0"/>
          <w:color w:val="000000"/>
          <w:sz w:val="32"/>
        </w:rPr>
        <w:t>其他采购方面，中药材（鹿角、龟甲、其他配方药材）依托菏泽及全国药材市场采购，公司地处菏泽这一中药材产区，在本地药材采购上具有区位便利；大输液所需的葡萄糖、氯化钠、注射用水、包装材料（塑料瓶、玻璃瓶、胶塞）等属于大宗化工与包材，供应充足、可替代性强、议价空间有限；化学药原料则通过医药中间体与原料药市场采购，可与集群内的睿鹰制药等原料药企业形成潜在的本地配套关系。</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生产资质方面，公司持有《药品生产许可证》，覆盖大容量注射剂、胶剂、片剂、颗粒剂、硬胶囊剂、煎膏剂、合剂、口服溶液剂、糖浆剂等9大剂型；同时持有食品生产许可、保健食品生产许可和中药饮片生产许可。据水滴信用统计，公司拥有行政许可79个（天眼查口径为171个），资质储备十分丰富，是其111个品规产品体系的合规基础。多剂型、多品类的牌照组合在中型药企中并不多见，构成实质性的准入壁垒。</w:t>
      </w:r>
    </w:p>
    <w:p>
      <w:pPr>
        <w:spacing w:lineRule="exact" w:line="600" w:before="0" w:after="0"/>
        <w:ind w:firstLine="420"/>
        <w:jc w:val="both"/>
      </w:pPr>
      <w:r>
        <w:rPr>
          <w:rFonts w:ascii="仿宋_GB2312" w:hAnsi="仿宋_GB2312" w:eastAsia="仿宋_GB2312"/>
          <w:b w:val="0"/>
          <w:color w:val="000000"/>
          <w:sz w:val="32"/>
        </w:rPr>
        <w:t>生产设施方面，公司厂区位于菏泽鲁西新区高新技术产业开发区，占地200余亩，建有符合GMP标准的综合制剂车间、胶剂车间、中药饮片车间。据公司介绍，技术装备精良，检测手段完善，工艺技术达到国内同行业先进水平。200余亩的厂区规模为后续产能扩张预留了空间。</w:t>
      </w:r>
    </w:p>
    <w:p>
      <w:pPr>
        <w:spacing w:lineRule="exact" w:line="600" w:before="0" w:after="0"/>
        <w:ind w:firstLine="420"/>
        <w:jc w:val="both"/>
      </w:pPr>
      <w:r>
        <w:rPr>
          <w:rFonts w:ascii="仿宋_GB2312" w:hAnsi="仿宋_GB2312" w:eastAsia="仿宋_GB2312"/>
          <w:b w:val="0"/>
          <w:color w:val="000000"/>
          <w:sz w:val="32"/>
        </w:rPr>
        <w:t>技术平台方面，公司曾荣获山东省认定的企业技术中心，是山东省高新技术企业、国家级科技型中小企业、省级专精特新企业。省级企业技术中心的认定标志着公司具备一定的自主研发能力和研发投入强度。</w:t>
      </w:r>
    </w:p>
    <w:p>
      <w:pPr>
        <w:spacing w:lineRule="exact" w:line="600" w:before="0" w:after="0"/>
        <w:ind w:firstLine="420"/>
        <w:jc w:val="both"/>
      </w:pPr>
      <w:r>
        <w:rPr>
          <w:rFonts w:ascii="仿宋_GB2312" w:hAnsi="仿宋_GB2312" w:eastAsia="仿宋_GB2312"/>
          <w:b w:val="0"/>
          <w:color w:val="000000"/>
          <w:sz w:val="32"/>
        </w:rPr>
        <w:t>知识产权方面，公司拥有商标信息83条、专利信息65条（水滴信用口径为专利63条、知识产权149条）、标准信息1条。83条商标数量在中型制药企业中属于较高水平，与其面向消费市场的阿胶及保健食品业务定位高度契合；参与1项标准制定也反映出公司在行业内具有一定话语权。</w:t>
      </w:r>
    </w:p>
    <w:p>
      <w:pPr>
        <w:spacing w:lineRule="exact" w:line="600" w:before="0" w:after="0"/>
        <w:ind w:firstLine="420"/>
        <w:jc w:val="both"/>
      </w:pPr>
      <w:r>
        <w:rPr>
          <w:rFonts w:ascii="仿宋_GB2312" w:hAnsi="仿宋_GB2312" w:eastAsia="仿宋_GB2312"/>
          <w:b w:val="0"/>
          <w:color w:val="000000"/>
          <w:sz w:val="32"/>
        </w:rPr>
        <w:t>上游资源方面，公司通过新疆乌恰县的活畜隔离场和食品加工厂布局驴皮原料供应链，这是其区别于同业的独特资源禀赋，也是最具战略价值的资源投入。</w:t>
      </w:r>
    </w:p>
    <w:p>
      <w:pPr>
        <w:spacing w:lineRule="exact" w:line="600" w:before="0" w:after="0"/>
        <w:ind w:firstLine="420"/>
        <w:jc w:val="both"/>
      </w:pPr>
      <w:r>
        <w:rPr>
          <w:rFonts w:ascii="仿宋_GB2312" w:hAnsi="仿宋_GB2312" w:eastAsia="仿宋_GB2312"/>
          <w:b w:val="0"/>
          <w:color w:val="000000"/>
          <w:sz w:val="32"/>
        </w:rPr>
        <w:t>行业地位资源方面，公司为阿胶行业协会副会长单位，在行业标准制定、话语权方面具有一定影响力；同时是山东省质量竞争力100强企业、山东省优质产品生产基地龙头骨干企业、国家守合同重信用企业、菏泽市重点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销售渠道呈现多元化格局。医院渠道方面，大输液和处方药通过医药商业公司配送至各级医疗机构，公司通过参与集中采购招标获取市场份额，山东省内大输液销量居前5即为该渠道实力的体现。该渠道具有需求稳定、单笔金额大的特点，但受集采降价影响明显。</w:t>
      </w:r>
    </w:p>
    <w:p>
      <w:pPr>
        <w:spacing w:lineRule="exact" w:line="600" w:before="0" w:after="0"/>
        <w:ind w:firstLine="420"/>
        <w:jc w:val="both"/>
      </w:pPr>
      <w:r>
        <w:rPr>
          <w:rFonts w:ascii="仿宋_GB2312" w:hAnsi="仿宋_GB2312" w:eastAsia="仿宋_GB2312"/>
          <w:b w:val="0"/>
          <w:color w:val="000000"/>
          <w:sz w:val="32"/>
        </w:rPr>
        <w:t>药店零售渠道方面，阿胶系列、OTC药品和保健食品通过连锁药店和单体药房销售。该渠道对品牌建设、终端陈列、店员推荐等要素依赖度高，需要持续的市场投入，但毛利空间较大、回款较快。阿胶作为高单价滋补品，是药店重点推荐的高毛利品类，公司在该渠道具有天然优势。</w:t>
      </w:r>
    </w:p>
    <w:p>
      <w:pPr>
        <w:spacing w:lineRule="exact" w:line="600" w:before="0" w:after="0"/>
        <w:ind w:firstLine="420"/>
        <w:jc w:val="both"/>
      </w:pPr>
      <w:r>
        <w:rPr>
          <w:rFonts w:ascii="仿宋_GB2312" w:hAnsi="仿宋_GB2312" w:eastAsia="仿宋_GB2312"/>
          <w:b w:val="0"/>
          <w:color w:val="000000"/>
          <w:sz w:val="32"/>
        </w:rPr>
        <w:t>电商渠道方面，据水滴信用信息，公司有电商店铺相关记录，说明公司已在线上渠道有所布局。阿胶及阿胶制品属于典型的适合线上销售的高值滋补品类，电商渠道对提升品牌曝光和触达年轻消费群体具有重要意义，也是滋补品行业近年增长最快的渠道。</w:t>
      </w:r>
    </w:p>
    <w:p>
      <w:pPr>
        <w:spacing w:lineRule="exact" w:line="600" w:before="0" w:after="0"/>
        <w:ind w:firstLine="420"/>
        <w:jc w:val="both"/>
      </w:pPr>
      <w:r>
        <w:rPr>
          <w:rFonts w:ascii="仿宋_GB2312" w:hAnsi="仿宋_GB2312" w:eastAsia="仿宋_GB2312"/>
          <w:b w:val="0"/>
          <w:color w:val="000000"/>
          <w:sz w:val="32"/>
        </w:rPr>
        <w:t>品牌方面，公司使用"长江润发·华信制药"的复合品牌表述，借助上市公司母品牌为区域性药企背书，有助于提升客户信任度和渠道议价能力。同时公司拥有83条注册商标，在品牌保护方面较为重视。</w:t>
      </w:r>
    </w:p>
    <w:p>
      <w:pPr>
        <w:spacing w:lineRule="exact" w:line="600" w:before="0" w:after="0"/>
        <w:ind w:firstLine="420"/>
        <w:jc w:val="both"/>
      </w:pPr>
      <w:r>
        <w:rPr>
          <w:rFonts w:ascii="仿宋_GB2312" w:hAnsi="仿宋_GB2312" w:eastAsia="仿宋_GB2312"/>
          <w:b w:val="0"/>
          <w:color w:val="000000"/>
          <w:sz w:val="32"/>
        </w:rPr>
        <w:t>区域布局方面，公司总部与生产基地在菏泽，曾通过江苏华信医药生物技术有限公司在江苏布局（现已注销），反映出公司与控股股东所在地（江苏张家港）的业务联动尝试。当前渠道重心仍以山东省内为主，并向全国辐射阿胶产品。</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公司为非上市企业，营业收入、利润等经营数据未单独公开披露。</w:t>
      </w:r>
    </w:p>
    <w:p>
      <w:pPr>
        <w:spacing w:lineRule="exact" w:line="600" w:before="0" w:after="0"/>
        <w:ind w:firstLine="420"/>
        <w:jc w:val="both"/>
      </w:pPr>
      <w:r>
        <w:rPr>
          <w:rFonts w:ascii="仿宋_GB2312" w:hAnsi="仿宋_GB2312" w:eastAsia="仿宋_GB2312"/>
          <w:b w:val="0"/>
          <w:color w:val="000000"/>
          <w:sz w:val="32"/>
        </w:rPr>
        <w:t>可获取的市场地位数据为：大输液产品销量居山东省同类产品前5位；阿胶系列产品销量居全国同类产品前3位。后一项指标尤为重要——在全国阿胶市场，东阿阿胶长期占据龙头地位，福牌阿胶等品牌紧随其后，公司能够进入全国前3，说明其在这一高价值细分市场具备实质性的竞争地位，而非普通的区域性小厂。</w:t>
      </w:r>
    </w:p>
    <w:p>
      <w:pPr>
        <w:spacing w:lineRule="exact" w:line="600" w:before="0" w:after="0"/>
        <w:ind w:firstLine="420"/>
        <w:jc w:val="both"/>
      </w:pPr>
      <w:r>
        <w:rPr>
          <w:rFonts w:ascii="仿宋_GB2312" w:hAnsi="仿宋_GB2312" w:eastAsia="仿宋_GB2312"/>
          <w:b w:val="0"/>
          <w:color w:val="000000"/>
          <w:sz w:val="32"/>
        </w:rPr>
        <w:t>规模指标方面，公司注册资本5912.9479万元且全额实缴，超过山东省93%的同行；企业规模被启信宝评定为"中型"；员工数量292人（2023年工商年报口径），参保人数233人（2025年报口径），人员规模区间为100至499人；启信分643分。人员规模的小幅下降可能反映出公司在推进自动化改造或组织精简。</w:t>
      </w:r>
    </w:p>
    <w:p>
      <w:pPr>
        <w:spacing w:lineRule="exact" w:line="600" w:before="0" w:after="0"/>
        <w:ind w:firstLine="420"/>
        <w:jc w:val="both"/>
      </w:pPr>
      <w:r>
        <w:rPr>
          <w:rFonts w:ascii="仿宋_GB2312" w:hAnsi="仿宋_GB2312" w:eastAsia="仿宋_GB2312"/>
          <w:b w:val="0"/>
          <w:color w:val="000000"/>
          <w:sz w:val="32"/>
        </w:rPr>
        <w:t>并购估值方面，2018年长江润发以9.3亿元收购公司59.9995%股权，据此推算公司当时的整体估值约为15.5亿元。这一估值水平从侧面反映了公司在并购时点的盈利能力和成长预期，是评估公司价值最具参考意义的市场化定价数据。按照医药行业并购常见的10至15倍市盈率估算，公司在并购时点的年净利润量级大致在1亿至1.5亿元区间，但此为基于行业倍数的间接推断，不构成对公司实际利润的认定。</w:t>
      </w:r>
    </w:p>
    <w:p>
      <w:pPr>
        <w:spacing w:lineRule="exact" w:line="600" w:before="0" w:after="0"/>
        <w:ind w:firstLine="420"/>
        <w:jc w:val="both"/>
      </w:pPr>
      <w:r>
        <w:rPr>
          <w:rFonts w:ascii="仿宋_GB2312" w:hAnsi="仿宋_GB2312" w:eastAsia="仿宋_GB2312"/>
          <w:b w:val="0"/>
          <w:color w:val="000000"/>
          <w:sz w:val="32"/>
        </w:rPr>
        <w:t>产品规模方面，公司拥有9大剂型、111个品规，产品线宽度在中型药企中处于较高水平。</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股份有限公司，未在证券交易所或全国中小企业股份转让系统挂牌，无独立的强制性财务信息披露义务。经检索天眼查、启信宝、爱企查、水滴信用等公开渠道，未能获取公司近三年经审计的营业收入、净利润、总资产、净资产等单体财务数据。</w:t>
      </w:r>
    </w:p>
    <w:p>
      <w:pPr>
        <w:spacing w:lineRule="exact" w:line="600" w:before="0" w:after="0"/>
        <w:ind w:firstLine="420"/>
        <w:jc w:val="both"/>
      </w:pPr>
      <w:r>
        <w:rPr>
          <w:rFonts w:ascii="仿宋_GB2312" w:hAnsi="仿宋_GB2312" w:eastAsia="仿宋_GB2312"/>
          <w:b w:val="0"/>
          <w:color w:val="000000"/>
          <w:sz w:val="32"/>
        </w:rPr>
        <w:t>据此，本报告如实标注：山东华信制药集团股份有限公司单体财务数据未公开披露。为遵守数据真实性原则，本报告不对其营业收入、利润、资产负债等指标进行任何估算或推测。</w:t>
      </w:r>
    </w:p>
    <w:p>
      <w:pPr>
        <w:spacing w:lineRule="exact" w:line="600" w:before="0" w:after="0"/>
        <w:ind w:firstLine="420"/>
        <w:jc w:val="both"/>
      </w:pPr>
      <w:r>
        <w:rPr>
          <w:rFonts w:ascii="仿宋_GB2312" w:hAnsi="仿宋_GB2312" w:eastAsia="仿宋_GB2312"/>
          <w:b w:val="0"/>
          <w:color w:val="000000"/>
          <w:sz w:val="32"/>
        </w:rPr>
        <w:t>需要说明的是，公司为A股上市公司长江润发健康产业股份有限公司的控股子公司（持股59.9995%），其经营成果已并入上市公司合并报表。若需了解公司的经营概况，可参阅长江润发健康产业股份有限公司在证券交易所及巨潮资讯网披露的定期报告中关于医药板块或重要子公司的相关信息。本报告基于公开检索范围，未获取到该层面的分部数据，故不作引用。</w:t>
      </w:r>
    </w:p>
    <w:p>
      <w:pPr>
        <w:spacing w:lineRule="exact" w:line="600" w:before="0" w:after="0"/>
        <w:ind w:firstLine="420"/>
        <w:jc w:val="both"/>
      </w:pPr>
      <w:r>
        <w:rPr>
          <w:rFonts w:ascii="仿宋_GB2312" w:hAnsi="仿宋_GB2312" w:eastAsia="仿宋_GB2312"/>
          <w:b w:val="0"/>
          <w:color w:val="000000"/>
          <w:sz w:val="32"/>
        </w:rPr>
        <w:t>可确认的资本类信息为：公司注册资本5912.9479万元人民币，实缴资本5912.9479万元人民币，实缴率100%，注册资本规模超过山东省93%的同行业企业；2018年并购交易金额9.3亿元人民币，对应59.9995%股权，隐含整体估值约15.5亿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在无公开财务数据的情况下，可从业务结构与行业规律作定性判断。</w:t>
      </w:r>
    </w:p>
    <w:p>
      <w:pPr>
        <w:spacing w:lineRule="exact" w:line="600" w:before="0" w:after="0"/>
        <w:ind w:firstLine="420"/>
        <w:jc w:val="both"/>
      </w:pPr>
      <w:r>
        <w:rPr>
          <w:rFonts w:ascii="仿宋_GB2312" w:hAnsi="仿宋_GB2312" w:eastAsia="仿宋_GB2312"/>
          <w:b w:val="0"/>
          <w:color w:val="000000"/>
          <w:sz w:val="32"/>
        </w:rPr>
        <w:t>正面因素方面：一是阿胶产品属于高毛利品类，行业内头部企业的阿胶产品毛利率通常在60%以上，公司阿胶系列销量居全国前3，该业务应对公司利润形成主要贡献；二是保健食品和食品业务不受医保控费直接影响，定价相对自由，毛利空间较大；三是公司通过新疆的活畜隔离与加工布局向上游延伸，若运营成熟可有效降低驴皮采购成本，提升毛利水平；四是"驴肉的销售"实现了原料的综合利用，增加了副产品收入，摊薄了单位驴皮成本；五是公司拥有省级企业技术中心和高新技术企业认定，可享受15%的企业所得税优惠税率。</w:t>
      </w:r>
    </w:p>
    <w:p>
      <w:pPr>
        <w:spacing w:lineRule="exact" w:line="600" w:before="0" w:after="0"/>
        <w:ind w:firstLine="420"/>
        <w:jc w:val="both"/>
      </w:pPr>
      <w:r>
        <w:rPr>
          <w:rFonts w:ascii="仿宋_GB2312" w:hAnsi="仿宋_GB2312" w:eastAsia="仿宋_GB2312"/>
          <w:b w:val="0"/>
          <w:color w:val="000000"/>
          <w:sz w:val="32"/>
        </w:rPr>
        <w:t>压力因素方面：一是驴皮原料价格长期高企且波动剧烈，是阿胶行业毛利率的最大压制因素，一旦原料价格大幅上涨而产品提价滞后，毛利率将快速下滑；二是大输液业务毛利率低，且长期受集中带量采购降价压力影响，可能对整体毛利率形成拖累；三是阿胶行业整体消费需求近年受到滋补品市场竞争加剧、消费者认知变化、行业龙头库存去化等因素影响，行业景气度存在波动；四是公司作为区域性品牌，在渠道费用和品牌投入上的规模效应弱于全国性龙头，单位营销成本相对更高。</w:t>
      </w:r>
    </w:p>
    <w:p>
      <w:pPr>
        <w:spacing w:lineRule="exact" w:line="600" w:before="0" w:after="0"/>
        <w:ind w:firstLine="420"/>
        <w:jc w:val="both"/>
      </w:pPr>
      <w:r>
        <w:rPr>
          <w:rFonts w:ascii="仿宋_GB2312" w:hAnsi="仿宋_GB2312" w:eastAsia="仿宋_GB2312"/>
          <w:b w:val="0"/>
          <w:color w:val="000000"/>
          <w:sz w:val="32"/>
        </w:rPr>
        <w:t>综合判断，公司盈利能力预计呈现"结构性分化"特征——阿胶等胶剂业务盈利较好，大输液业务微利或保本，保健食品业务毛利较高但规模有限，整体盈利水平取决于各类业务的收入占比结构和驴皮原料成本走势。具体数值需通过实地尽调获取经审计财务报表方能准确评估。</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固定资产方面，公司厂区占地200余亩，建有综合制剂车间、胶剂车间、中药饮片车间，属于中等规模的重资产投入。水滴信用显示公司有购地信息1条、地块公示1条，反映公司拥有自有土地资源。土地与厂房资产权属清晰的情况下，具有较好的抵押融资价值，是金融机构开展押品类业务的重要基础。</w:t>
      </w:r>
    </w:p>
    <w:p>
      <w:pPr>
        <w:spacing w:lineRule="exact" w:line="600" w:before="0" w:after="0"/>
        <w:ind w:firstLine="420"/>
        <w:jc w:val="both"/>
      </w:pPr>
      <w:r>
        <w:rPr>
          <w:rFonts w:ascii="仿宋_GB2312" w:hAnsi="仿宋_GB2312" w:eastAsia="仿宋_GB2312"/>
          <w:b w:val="0"/>
          <w:color w:val="000000"/>
          <w:sz w:val="32"/>
        </w:rPr>
        <w:t>无形资产方面，公司拥有商标83条、专利65条、行政许可171个（天眼查口径），以及企业技术中心、高新技术企业、专精特新企业等资质认定。其中83条商标对于面向消费市场的阿胶品牌而言具有实质性价值，是公司品牌资产的法律载体。</w:t>
      </w:r>
    </w:p>
    <w:p>
      <w:pPr>
        <w:spacing w:lineRule="exact" w:line="600" w:before="0" w:after="0"/>
        <w:ind w:firstLine="420"/>
        <w:jc w:val="both"/>
      </w:pPr>
      <w:r>
        <w:rPr>
          <w:rFonts w:ascii="仿宋_GB2312" w:hAnsi="仿宋_GB2312" w:eastAsia="仿宋_GB2312"/>
          <w:b w:val="0"/>
          <w:color w:val="000000"/>
          <w:sz w:val="32"/>
        </w:rPr>
        <w:t>存货方面，这是公司资产结构中需要重点关注的科目。阿胶生产的核心原料驴皮价值高、占用资金大，且阿胶产品本身有"陈胶"增值的行业特点（部分企业会储存陈化以提升产品品质和售价），因此存货规模可能较大且周转较慢。需关注存货跌价风险，特别是在驴皮价格下行周期中高价库存的减值压力，以及产成品因终端动销放缓形成积压的风险。</w:t>
      </w:r>
    </w:p>
    <w:p>
      <w:pPr>
        <w:spacing w:lineRule="exact" w:line="600" w:before="0" w:after="0"/>
        <w:ind w:firstLine="420"/>
        <w:jc w:val="both"/>
      </w:pPr>
      <w:r>
        <w:rPr>
          <w:rFonts w:ascii="仿宋_GB2312" w:hAnsi="仿宋_GB2312" w:eastAsia="仿宋_GB2312"/>
          <w:b w:val="0"/>
          <w:color w:val="000000"/>
          <w:sz w:val="32"/>
        </w:rPr>
        <w:t>应收账款方面，医疗机构和医药商业客户账期较长，形成一定规模的应收账款。结合公司涉及64起司法案件、43条裁判文书、35条立案信息，且存在历史被执行人记录，需重点关注应收账款的回收质量和坏账准备计提的充分性。</w:t>
      </w:r>
    </w:p>
    <w:p>
      <w:pPr>
        <w:spacing w:lineRule="exact" w:line="600" w:before="0" w:after="0"/>
        <w:ind w:firstLine="420"/>
        <w:jc w:val="both"/>
      </w:pPr>
      <w:r>
        <w:rPr>
          <w:rFonts w:ascii="仿宋_GB2312" w:hAnsi="仿宋_GB2312" w:eastAsia="仿宋_GB2312"/>
          <w:b w:val="0"/>
          <w:color w:val="000000"/>
          <w:sz w:val="32"/>
        </w:rPr>
        <w:t>长期股权投资方面，公司对外投资12家企业，其中4家已注销。已注销子公司的清算处理是否已完成、是否存在遗留债务或投资损失，需在尽调中核实。新疆两家子公司作为上游布局的核心载体，其资产状况和经营效益直接影响公司整体资产质量，应作为尽调重点。</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负债规模与资产负债率未公开披露。可参考的风险信号包括：据水滴信用统计，公司存在自身风险77条（其中重要44条）、关联风险14条、历史信息12条、提示信息96条、或有债务/债权15条；有股权出质相关记录、司法协助记录4条、历史被执行人记录、历史失信被执行人记录、限制高消费记录及终本案件记录（部分标注为历史信息）。天眼查口径显示公司有天眼风险信息6807条。</w:t>
      </w:r>
    </w:p>
    <w:p>
      <w:pPr>
        <w:spacing w:lineRule="exact" w:line="600" w:before="0" w:after="0"/>
        <w:ind w:firstLine="420"/>
        <w:jc w:val="both"/>
      </w:pPr>
      <w:r>
        <w:rPr>
          <w:rFonts w:ascii="仿宋_GB2312" w:hAnsi="仿宋_GB2312" w:eastAsia="仿宋_GB2312"/>
          <w:b w:val="0"/>
          <w:color w:val="000000"/>
          <w:sz w:val="32"/>
        </w:rPr>
        <w:t>上述记录中，历史被执行人、历史失信被执行人和限制高消费记录尤其值得关注。虽然标注为"历史"信息意味着相关事项可能已了结，但其存在说明公司在历史上曾出现过债务履行困难或司法执行不能的情形，对其信用状况评估构成负面因素。终本案件（终结本次执行程序）通常意味着法院在执行过程中未能找到足额可供执行的财产，是较为严重的信用瑕疵信号，需在尽调中查明具体案由、涉及金额、发生时间及是否已实际清偿。</w:t>
      </w:r>
    </w:p>
    <w:p>
      <w:pPr>
        <w:spacing w:lineRule="exact" w:line="600" w:before="0" w:after="0"/>
        <w:ind w:firstLine="420"/>
        <w:jc w:val="both"/>
      </w:pPr>
      <w:r>
        <w:rPr>
          <w:rFonts w:ascii="仿宋_GB2312" w:hAnsi="仿宋_GB2312" w:eastAsia="仿宋_GB2312"/>
          <w:b w:val="0"/>
          <w:color w:val="000000"/>
          <w:sz w:val="32"/>
        </w:rPr>
        <w:t>股权出质记录的存在提示公司股东可能已将持有的股权用于质押融资，需核实质押主体、质押比例、质权人及是否存在平仓风险。若控股股东股权已高比例质押，将影响公司控制权的稳定性。</w:t>
      </w:r>
    </w:p>
    <w:p>
      <w:pPr>
        <w:spacing w:lineRule="exact" w:line="600" w:before="0" w:after="0"/>
        <w:ind w:firstLine="420"/>
        <w:jc w:val="both"/>
      </w:pPr>
      <w:r>
        <w:rPr>
          <w:rFonts w:ascii="仿宋_GB2312" w:hAnsi="仿宋_GB2312" w:eastAsia="仿宋_GB2312"/>
          <w:b w:val="0"/>
          <w:color w:val="000000"/>
          <w:sz w:val="32"/>
        </w:rPr>
        <w:t>正面因素方面：一是公司为A股上市公司控股子公司，母公司层面具备资本市场融资能力，在必要时可获得股东支持；二是公司纳税信用为A级，说明税务合规状况良好，这在一定程度上反映公司经营的规范性和现金流的正常性；三是公司拥有自有土地厂房等重资产，具备抵押融资基础；四是公司注册资本全额实缴，权益基础真实。</w:t>
      </w:r>
    </w:p>
    <w:p>
      <w:pPr>
        <w:spacing w:lineRule="exact" w:line="600" w:before="0" w:after="0"/>
        <w:ind w:firstLine="420"/>
        <w:jc w:val="both"/>
      </w:pPr>
      <w:r>
        <w:rPr>
          <w:rFonts w:ascii="仿宋_GB2312" w:hAnsi="仿宋_GB2312" w:eastAsia="仿宋_GB2312"/>
          <w:b w:val="0"/>
          <w:color w:val="000000"/>
          <w:sz w:val="32"/>
        </w:rPr>
        <w:t>综合判断，公司偿债能力评估存在较大不确定性。历史信用瑕疵与上市公司控股子公司身份形成明显反差，需要通过实地尽调厘清历史事项的性质、时点与化解情况，判断其是发生于2018年被并购之前的历史遗留问题（若如此，则并购后的规范化管理可能已使风险显著改善），还是持续存在的经营性困难。</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公司现金流数据未公开披露。从业务模式判断，公司现金流具有以下特征。</w:t>
      </w:r>
    </w:p>
    <w:p>
      <w:pPr>
        <w:spacing w:lineRule="exact" w:line="600" w:before="0" w:after="0"/>
        <w:ind w:firstLine="420"/>
        <w:jc w:val="both"/>
      </w:pPr>
      <w:r>
        <w:rPr>
          <w:rFonts w:ascii="仿宋_GB2312" w:hAnsi="仿宋_GB2312" w:eastAsia="仿宋_GB2312"/>
          <w:b w:val="0"/>
          <w:color w:val="000000"/>
          <w:sz w:val="32"/>
        </w:rPr>
        <w:t>经营性现金流入方面，零售端的阿胶和保健食品业务回款较快，部分渠道可实现预收款，有利于现金流；医院端的大输液和处方药业务账期较长，回款速度较慢。整体经营性现金流的健康程度取决于两类业务的收入结构。</w:t>
      </w:r>
    </w:p>
    <w:p>
      <w:pPr>
        <w:spacing w:lineRule="exact" w:line="600" w:before="0" w:after="0"/>
        <w:ind w:firstLine="420"/>
        <w:jc w:val="both"/>
      </w:pPr>
      <w:r>
        <w:rPr>
          <w:rFonts w:ascii="仿宋_GB2312" w:hAnsi="仿宋_GB2312" w:eastAsia="仿宋_GB2312"/>
          <w:b w:val="0"/>
          <w:color w:val="000000"/>
          <w:sz w:val="32"/>
        </w:rPr>
        <w:t>经营性现金流出方面，驴皮原料采购是最大的现金支出项。由于驴皮价格高、需要提前储备，且进口活畜采购可能需要预付货款或开立信用证，原料采购对现金的占用非常明显，具有明显的"先付后收"特征，这是阿胶行业普遍面临的营运资金压力来源。</w:t>
      </w:r>
    </w:p>
    <w:p>
      <w:pPr>
        <w:spacing w:lineRule="exact" w:line="600" w:before="0" w:after="0"/>
        <w:ind w:firstLine="420"/>
        <w:jc w:val="both"/>
      </w:pPr>
      <w:r>
        <w:rPr>
          <w:rFonts w:ascii="仿宋_GB2312" w:hAnsi="仿宋_GB2312" w:eastAsia="仿宋_GB2312"/>
          <w:b w:val="0"/>
          <w:color w:val="000000"/>
          <w:sz w:val="32"/>
        </w:rPr>
        <w:t>投资性现金流方面，公司在新疆布局活畜隔离场和食品加工厂，属于战略性资本投入，短期内难以产生充分回报，形成持续的投资性现金流出。同时GMP车间维护改造、设备更新也需要持续投入。</w:t>
      </w:r>
    </w:p>
    <w:p>
      <w:pPr>
        <w:spacing w:lineRule="exact" w:line="600" w:before="0" w:after="0"/>
        <w:ind w:firstLine="420"/>
        <w:jc w:val="both"/>
      </w:pPr>
      <w:r>
        <w:rPr>
          <w:rFonts w:ascii="仿宋_GB2312" w:hAnsi="仿宋_GB2312" w:eastAsia="仿宋_GB2312"/>
          <w:b w:val="0"/>
          <w:color w:val="000000"/>
          <w:sz w:val="32"/>
        </w:rPr>
        <w:t>筹资性现金流方面，公司作为上市公司控股子公司，可能通过母公司借款、银行贷款等方式融资；股权出质记录也提示存在质押融资行为。</w:t>
      </w:r>
    </w:p>
    <w:p>
      <w:pPr>
        <w:spacing w:lineRule="exact" w:line="600" w:before="0" w:after="0"/>
        <w:ind w:firstLine="420"/>
        <w:jc w:val="both"/>
      </w:pPr>
      <w:r>
        <w:rPr>
          <w:rFonts w:ascii="仿宋_GB2312" w:hAnsi="仿宋_GB2312" w:eastAsia="仿宋_GB2312"/>
          <w:b w:val="0"/>
          <w:color w:val="000000"/>
          <w:sz w:val="32"/>
        </w:rPr>
        <w:t>综合判断，公司现金流的核心矛盾在于"高价值原料的前置采购"与"下游账期"之间的错配，营运资金需求较大，这恰恰构成了保理、供应链金融等业务的天然切入点。</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由于公司财务数据未公开，无法进行量化的横向财务对标。此处从可比维度作定性比较。</w:t>
      </w:r>
    </w:p>
    <w:p>
      <w:pPr>
        <w:spacing w:lineRule="exact" w:line="600" w:before="0" w:after="0"/>
        <w:ind w:firstLine="420"/>
        <w:jc w:val="both"/>
      </w:pPr>
      <w:r>
        <w:rPr>
          <w:rFonts w:ascii="仿宋_GB2312" w:hAnsi="仿宋_GB2312" w:eastAsia="仿宋_GB2312"/>
          <w:b w:val="0"/>
          <w:color w:val="000000"/>
          <w:sz w:val="32"/>
        </w:rPr>
        <w:t>市场地位维度：公司阿胶系列全国销量前3、大输液山东省内销量前5。与全国阿胶龙头东阿阿胶（A股上市公司，年营业收入数十亿元规模）相比，公司规模差距明显，属于行业第二梯队的重要参与者；但在山东省内的中型药企中，公司的市场地位较为突出。</w:t>
      </w:r>
    </w:p>
    <w:p>
      <w:pPr>
        <w:spacing w:lineRule="exact" w:line="600" w:before="0" w:after="0"/>
        <w:ind w:firstLine="420"/>
        <w:jc w:val="both"/>
      </w:pPr>
      <w:r>
        <w:rPr>
          <w:rFonts w:ascii="仿宋_GB2312" w:hAnsi="仿宋_GB2312" w:eastAsia="仿宋_GB2312"/>
          <w:b w:val="0"/>
          <w:color w:val="000000"/>
          <w:sz w:val="32"/>
        </w:rPr>
        <w:t>资本规模维度：注册资本5912.9479万元，超过山东省93%的同行，但相较全国性医药上市公司仍属中小规模。</w:t>
      </w:r>
    </w:p>
    <w:p>
      <w:pPr>
        <w:spacing w:lineRule="exact" w:line="600" w:before="0" w:after="0"/>
        <w:ind w:firstLine="420"/>
        <w:jc w:val="both"/>
      </w:pPr>
      <w:r>
        <w:rPr>
          <w:rFonts w:ascii="仿宋_GB2312" w:hAnsi="仿宋_GB2312" w:eastAsia="仿宋_GB2312"/>
          <w:b w:val="0"/>
          <w:color w:val="000000"/>
          <w:sz w:val="32"/>
        </w:rPr>
        <w:t>产品广度维度：9大剂型、111个品规，产品线宽度显著优于多数同规模企业，接近部分上市中型药企的水平。</w:t>
      </w:r>
    </w:p>
    <w:p>
      <w:pPr>
        <w:spacing w:lineRule="exact" w:line="600" w:before="0" w:after="0"/>
        <w:ind w:firstLine="420"/>
        <w:jc w:val="both"/>
      </w:pPr>
      <w:r>
        <w:rPr>
          <w:rFonts w:ascii="仿宋_GB2312" w:hAnsi="仿宋_GB2312" w:eastAsia="仿宋_GB2312"/>
          <w:b w:val="0"/>
          <w:color w:val="000000"/>
          <w:sz w:val="32"/>
        </w:rPr>
        <w:t>产业链完整度维度：公司通过新疆布局向上游原料延伸，这一纵向整合程度在阿胶行业中较为少见，是其相对同规模竞争者的独特优势。行业龙头东阿阿胶亦有毛驴养殖布局，但多为国内养殖基地，公司的边境活畜路径具有差异化特征。</w:t>
      </w:r>
    </w:p>
    <w:p>
      <w:pPr>
        <w:spacing w:lineRule="exact" w:line="600" w:before="0" w:after="0"/>
        <w:ind w:firstLine="420"/>
        <w:jc w:val="both"/>
      </w:pPr>
      <w:r>
        <w:rPr>
          <w:rFonts w:ascii="仿宋_GB2312" w:hAnsi="仿宋_GB2312" w:eastAsia="仿宋_GB2312"/>
          <w:b w:val="0"/>
          <w:color w:val="000000"/>
          <w:sz w:val="32"/>
        </w:rPr>
        <w:t>治理规范度维度：作为上市公司控股子公司，公司在财务规范、内控体系上应优于一般民营企业；但其历史被执行人、失信记录等信用瑕疵又与这一身份形成反差，实际治理水平需实地验证。</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股份有限公司，设有股东大会、董事会和监事会。根据天眼查披露的主要人员信息，公司现有主要人员8名，其中董事5名（黄忠和任董事长兼总经理，刘平、孙文遥、刘瑞环、马俊华任董事），监事3名（张义、刘秋强、何涛任监事）。</w:t>
      </w:r>
    </w:p>
    <w:p>
      <w:pPr>
        <w:spacing w:lineRule="exact" w:line="600" w:before="0" w:after="0"/>
        <w:ind w:firstLine="420"/>
        <w:jc w:val="both"/>
      </w:pPr>
      <w:r>
        <w:rPr>
          <w:rFonts w:ascii="仿宋_GB2312" w:hAnsi="仿宋_GB2312" w:eastAsia="仿宋_GB2312"/>
          <w:b w:val="0"/>
          <w:color w:val="000000"/>
          <w:sz w:val="32"/>
        </w:rPr>
        <w:t>董事会构成体现了并购后的股东制衡安排：黄忠和作为董事长兼总经理，代表控股股东长江润发方面主导经营；刘平、孙文遥亦应为控股股东委派董事；原股东马俊华（持股24.46363%）和刘瑞环（持股15.53688%）保留董事席位，代表少数股东利益。这一"3+2"的董事会格局既保证了控股股东的控制权，又保留了原创始团队的参与，有利于并购后的平稳过渡和管理经验传承。</w:t>
      </w:r>
    </w:p>
    <w:p>
      <w:pPr>
        <w:spacing w:lineRule="exact" w:line="600" w:before="0" w:after="0"/>
        <w:ind w:firstLine="420"/>
        <w:jc w:val="both"/>
      </w:pPr>
      <w:r>
        <w:rPr>
          <w:rFonts w:ascii="仿宋_GB2312" w:hAnsi="仿宋_GB2312" w:eastAsia="仿宋_GB2312"/>
          <w:b w:val="0"/>
          <w:color w:val="000000"/>
          <w:sz w:val="32"/>
        </w:rPr>
        <w:t>监事会设3名监事（张义、刘秋强、何涛），在非上市股份公司中属于较为完整的配置，有利于对董事和高级管理人员履职行为实施监督。</w:t>
      </w:r>
    </w:p>
    <w:p>
      <w:pPr>
        <w:spacing w:lineRule="exact" w:line="600" w:before="0" w:after="0"/>
        <w:ind w:firstLine="420"/>
        <w:jc w:val="both"/>
      </w:pPr>
      <w:r>
        <w:rPr>
          <w:rFonts w:ascii="仿宋_GB2312" w:hAnsi="仿宋_GB2312" w:eastAsia="仿宋_GB2312"/>
          <w:b w:val="0"/>
          <w:color w:val="000000"/>
          <w:sz w:val="32"/>
        </w:rPr>
        <w:t>作为上市公司控股子公司，公司需接受控股股东长江润发健康产业股份有限公司的统一管控，其重大事项决策需履行上市公司内部审批程序，重大交易和关联交易需符合上市公司信息披露要求。这一约束机制实质上提升了公司治理的规范性水平。</w:t>
      </w:r>
    </w:p>
    <w:p>
      <w:pPr>
        <w:spacing w:lineRule="exact" w:line="600" w:before="0" w:after="0"/>
        <w:ind w:firstLine="420"/>
        <w:jc w:val="both"/>
      </w:pPr>
      <w:r>
        <w:rPr>
          <w:rFonts w:ascii="仿宋_GB2312" w:hAnsi="仿宋_GB2312" w:eastAsia="仿宋_GB2312"/>
          <w:b w:val="0"/>
          <w:color w:val="000000"/>
          <w:sz w:val="32"/>
        </w:rPr>
        <w:t>需要关注的治理议题包括：一是控股股东与少数股东之间的利益协调，特别是在利润分配、关联交易、业务整合等方面；二是疑似实际控制人为张家港市金港街道长江村村民委员会这一集体经济组织，其决策机制与市场化企业存在差异，可能影响重大决策的效率；三是原股东作为董事同时可能参与经营管理，需防范内部人控制风险。</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黄忠和，公司法定代表人、董事长兼总经理，关联企业26至27家。作为并购后由控股股东主导任命的核心管理者，全面负责公司的战略执行与日常经营，是连接上市公司母体与菏泽本地经营实体的关键人物。</w:t>
      </w:r>
    </w:p>
    <w:p>
      <w:pPr>
        <w:spacing w:lineRule="exact" w:line="600" w:before="0" w:after="0"/>
        <w:ind w:firstLine="420"/>
        <w:jc w:val="both"/>
      </w:pPr>
      <w:r>
        <w:rPr>
          <w:rFonts w:ascii="仿宋_GB2312" w:hAnsi="仿宋_GB2312" w:eastAsia="仿宋_GB2312"/>
          <w:b w:val="0"/>
          <w:color w:val="000000"/>
          <w:sz w:val="32"/>
        </w:rPr>
        <w:t>马俊华，公司董事，持股24.46363%，在18家企业中有任职或投资关联。作为并购前的绝对控股股东（曾持股83.7231%），其对公司业务、渠道、行业资源的掌握程度最深，是公司经营知识的重要载体。</w:t>
      </w:r>
    </w:p>
    <w:p>
      <w:pPr>
        <w:spacing w:lineRule="exact" w:line="600" w:before="0" w:after="0"/>
        <w:ind w:firstLine="420"/>
        <w:jc w:val="both"/>
      </w:pPr>
      <w:r>
        <w:rPr>
          <w:rFonts w:ascii="仿宋_GB2312" w:hAnsi="仿宋_GB2312" w:eastAsia="仿宋_GB2312"/>
          <w:b w:val="0"/>
          <w:color w:val="000000"/>
          <w:sz w:val="32"/>
        </w:rPr>
        <w:t>刘瑞环，公司董事，持股15.53688%，在7家企业中有任职或投资关联。作为并购前的第二大股东，同样是公司发展历程的重要参与者。</w:t>
      </w:r>
    </w:p>
    <w:p>
      <w:pPr>
        <w:spacing w:lineRule="exact" w:line="600" w:before="0" w:after="0"/>
        <w:ind w:firstLine="420"/>
        <w:jc w:val="both"/>
      </w:pPr>
      <w:r>
        <w:rPr>
          <w:rFonts w:ascii="仿宋_GB2312" w:hAnsi="仿宋_GB2312" w:eastAsia="仿宋_GB2312"/>
          <w:b w:val="0"/>
          <w:color w:val="000000"/>
          <w:sz w:val="32"/>
        </w:rPr>
        <w:t>刘平、孙文遥任董事；张义、刘秋强、何涛任监事。</w:t>
      </w:r>
    </w:p>
    <w:p>
      <w:pPr>
        <w:spacing w:lineRule="exact" w:line="600" w:before="0" w:after="0"/>
        <w:ind w:firstLine="420"/>
        <w:jc w:val="both"/>
      </w:pPr>
      <w:r>
        <w:rPr>
          <w:rFonts w:ascii="仿宋_GB2312" w:hAnsi="仿宋_GB2312" w:eastAsia="仿宋_GB2312"/>
          <w:b w:val="0"/>
          <w:color w:val="000000"/>
          <w:sz w:val="32"/>
        </w:rPr>
        <w:t>管理层特征上，公司形成了"外来职业经营者主导＋本地创始团队参与"的混合结构。这种结构的优势在于兼顾了规范管理与本土经验，风险在于两种管理文化的融合需要时间，若磨合不畅可能影响决策效率和执行力。此外，原股东合计持股约40%，话语权较重，与控股股东59.9995%的持股形成一定的制衡关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质量管理方面，公司建有符合GMP标准的综合制剂车间、胶剂车间、中药饮片车间，需持续满足《药品生产质量管理规范》要求并接受药品监管部门的日常监督检查和飞行检查。公司同时持有食品、保健食品生产许可，需满足食品安全管理体系要求。多剂型、多品类的生产格局对质量管理体系的复杂度提出较高要求。</w:t>
      </w:r>
    </w:p>
    <w:p>
      <w:pPr>
        <w:spacing w:lineRule="exact" w:line="600" w:before="0" w:after="0"/>
        <w:ind w:firstLine="420"/>
        <w:jc w:val="both"/>
      </w:pPr>
      <w:r>
        <w:rPr>
          <w:rFonts w:ascii="仿宋_GB2312" w:hAnsi="仿宋_GB2312" w:eastAsia="仿宋_GB2312"/>
          <w:b w:val="0"/>
          <w:color w:val="000000"/>
          <w:sz w:val="32"/>
        </w:rPr>
        <w:t>公司获得"国家守合同重信用企业"称号和A级纳税人资质，反映出在合同履约和税务合规方面的正面评价。</w:t>
      </w:r>
    </w:p>
    <w:p>
      <w:pPr>
        <w:spacing w:lineRule="exact" w:line="600" w:before="0" w:after="0"/>
        <w:ind w:firstLine="420"/>
        <w:jc w:val="both"/>
      </w:pPr>
      <w:r>
        <w:rPr>
          <w:rFonts w:ascii="仿宋_GB2312" w:hAnsi="仿宋_GB2312" w:eastAsia="仿宋_GB2312"/>
          <w:b w:val="0"/>
          <w:color w:val="000000"/>
          <w:sz w:val="32"/>
        </w:rPr>
        <w:t>但与此同时，公司存在数量较多的司法案件（水滴信用口径64起）、历史被执行人和失信被执行人记录，这与"守合同重信用"的称号形成反差。可能的解释包括：荣誉称号获得时点与不良记录发生时点不同；不良记录集中于2018年并购之前的历史时期；或部分案件系公司作为原告主动起诉所致。这一矛盾需在尽职调查中通过查阅具体裁判文书予以厘清。</w:t>
      </w:r>
    </w:p>
    <w:p>
      <w:pPr>
        <w:spacing w:lineRule="exact" w:line="600" w:before="0" w:after="0"/>
        <w:ind w:firstLine="420"/>
        <w:jc w:val="both"/>
      </w:pPr>
      <w:r>
        <w:rPr>
          <w:rFonts w:ascii="仿宋_GB2312" w:hAnsi="仿宋_GB2312" w:eastAsia="仿宋_GB2312"/>
          <w:b w:val="0"/>
          <w:color w:val="000000"/>
          <w:sz w:val="32"/>
        </w:rPr>
        <w:t>内控改进建议：一是加强对新疆两家子公司的远程管控，建立定期报告、财务派驻、内部审计等机制，防范异地经营的失控风险；二是完善应收账款管理和客户信用评估体系，减少诉讼纠纷；三是充分利用上市公司母体的内控资源，导入更规范的财务核算、采购管理和合规审查流程；四是建立驴皮原料的价格风险管理机制，探索通过长协、套保等方式平抑成本波动。</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规模方面，公司员工数量292人（2023年工商年报口径），参保人数233人（2025年报口径），人员规模区间为100至499人，企业规模被评定为中型。人员规模从292人下降至233人，降幅约20%，可能反映出公司在推进自动化改造、组织精简或业务结构调整，也可能与统计口径差异有关，具体原因需实地核实。</w:t>
      </w:r>
    </w:p>
    <w:p>
      <w:pPr>
        <w:spacing w:lineRule="exact" w:line="600" w:before="0" w:after="0"/>
        <w:ind w:firstLine="420"/>
        <w:jc w:val="both"/>
      </w:pPr>
      <w:r>
        <w:rPr>
          <w:rFonts w:ascii="仿宋_GB2312" w:hAnsi="仿宋_GB2312" w:eastAsia="仿宋_GB2312"/>
          <w:b w:val="0"/>
          <w:color w:val="000000"/>
          <w:sz w:val="32"/>
        </w:rPr>
        <w:t>人才结构方面，作为拥有省级企业技术中心和高新技术企业认定的制药企业，公司应配备一定规模的研发、质量管理和注册事务人员。9大剂型、111个品规的产品体系对质量管理和注册人员的需求较大。</w:t>
      </w:r>
    </w:p>
    <w:p>
      <w:pPr>
        <w:spacing w:lineRule="exact" w:line="600" w:before="0" w:after="0"/>
        <w:ind w:firstLine="420"/>
        <w:jc w:val="both"/>
      </w:pPr>
      <w:r>
        <w:rPr>
          <w:rFonts w:ascii="仿宋_GB2312" w:hAnsi="仿宋_GB2312" w:eastAsia="仿宋_GB2312"/>
          <w:b w:val="0"/>
          <w:color w:val="000000"/>
          <w:sz w:val="32"/>
        </w:rPr>
        <w:t>人才挑战方面：一是菏泽在医药高端人才吸引力上相较济南、青岛等中心城市存在客观差距；二是公司规模中等，在薪酬竞争力上难以与大型上市药企抗衡；三是新疆乌恰县的子公司地处偏远，人员派驻和本地招聘均存在困难。</w:t>
      </w:r>
    </w:p>
    <w:p>
      <w:pPr>
        <w:spacing w:lineRule="exact" w:line="600" w:before="0" w:after="0"/>
        <w:ind w:firstLine="420"/>
        <w:jc w:val="both"/>
      </w:pPr>
      <w:r>
        <w:rPr>
          <w:rFonts w:ascii="仿宋_GB2312" w:hAnsi="仿宋_GB2312" w:eastAsia="仿宋_GB2312"/>
          <w:b w:val="0"/>
          <w:color w:val="000000"/>
          <w:sz w:val="32"/>
        </w:rPr>
        <w:t>正面因素是，公司作为上市公司控股子公司，可借助集团平台开展跨区域人才调配和培训，并通过上市公司的股权激励工具（若适用）增强对核心人才的吸引力。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阿胶品类的市场地位与品牌资产。公司阿胶系列销量居全国同类产品前3位，在这一高价值、强品牌属性的细分市场中占据重要位置。阿胶消费高度依赖品牌信任，消费者对新品牌的接受成本极高，公司二十余年积累的品牌认知和83条注册商标构成难以短期复制的无形资产。同时公司作为阿胶行业协会副会长单位，在行业标准与话语权方面具有优势。</w:t>
      </w:r>
    </w:p>
    <w:p>
      <w:pPr>
        <w:spacing w:lineRule="exact" w:line="600" w:before="0" w:after="0"/>
        <w:ind w:firstLine="420"/>
        <w:jc w:val="both"/>
      </w:pPr>
      <w:r>
        <w:rPr>
          <w:rFonts w:ascii="仿宋_GB2312" w:hAnsi="仿宋_GB2312" w:eastAsia="仿宋_GB2312"/>
          <w:b w:val="0"/>
          <w:color w:val="000000"/>
          <w:sz w:val="32"/>
        </w:rPr>
        <w:t>第二，上游原料的纵向整合能力。公司通过在新疆乌恰县设立活畜隔离场和食品加工厂，构建了从活驴进口、隔离检疫、屠宰加工到驴皮制胶、驴肉销售的完整链条。在驴皮原料长期紧缺、价格高企的行业背景下，这一布局构成显著的成本优势和供应保障优势，是公司区别于绝大多数同规模阿胶企业的核心差异化竞争力。</w:t>
      </w:r>
    </w:p>
    <w:p>
      <w:pPr>
        <w:spacing w:lineRule="exact" w:line="600" w:before="0" w:after="0"/>
        <w:ind w:firstLine="420"/>
        <w:jc w:val="both"/>
      </w:pPr>
      <w:r>
        <w:rPr>
          <w:rFonts w:ascii="仿宋_GB2312" w:hAnsi="仿宋_GB2312" w:eastAsia="仿宋_GB2312"/>
          <w:b w:val="0"/>
          <w:color w:val="000000"/>
          <w:sz w:val="32"/>
        </w:rPr>
        <w:t>第三，多剂型多品类的牌照壁垒。公司持有9大剂型的药品生产许可，涵盖111个品规，并同时具备食品、保健食品、中药饮片生产资质，行政许可数量达171个（天眼查口径）。药品生产资质的获取需经过严格的现场检查和长期的合规运行，新进入者难以在短期内取得如此完整的牌照组合。</w:t>
      </w:r>
    </w:p>
    <w:p>
      <w:pPr>
        <w:spacing w:lineRule="exact" w:line="600" w:before="0" w:after="0"/>
        <w:ind w:firstLine="420"/>
        <w:jc w:val="both"/>
      </w:pPr>
      <w:r>
        <w:rPr>
          <w:rFonts w:ascii="仿宋_GB2312" w:hAnsi="仿宋_GB2312" w:eastAsia="仿宋_GB2312"/>
          <w:b w:val="0"/>
          <w:color w:val="000000"/>
          <w:sz w:val="32"/>
        </w:rPr>
        <w:t>第四，上市公司平台赋能。作为长江润发健康产业股份有限公司的控股子公司（持股59.9995%），公司可借助上市公司在资本市场的融资能力、品牌背书、管理规范性、跨区域资源整合等方面的优势，在同规模区域药企中形成明显的平台优势。"长江润发·华信制药"的复合品牌表述即为这一优势的直接体现。</w:t>
      </w:r>
    </w:p>
    <w:p>
      <w:pPr>
        <w:spacing w:lineRule="exact" w:line="600" w:before="0" w:after="0"/>
        <w:ind w:firstLine="420"/>
        <w:jc w:val="both"/>
      </w:pPr>
      <w:r>
        <w:rPr>
          <w:rFonts w:ascii="仿宋_GB2312" w:hAnsi="仿宋_GB2312" w:eastAsia="仿宋_GB2312"/>
          <w:b w:val="0"/>
          <w:color w:val="000000"/>
          <w:sz w:val="32"/>
        </w:rPr>
        <w:t>第五，区域市场根基与渠道积累。公司大输液产品销量居山东省同类前5，说明其在山东省内医疗机构渠道具有稳固的客户基础和招投标能力。山东是人口大省和医药消费大省，稳固的省内基本盘为公司提供了可靠的收入来源。</w:t>
      </w:r>
    </w:p>
    <w:p>
      <w:pPr>
        <w:spacing w:lineRule="exact" w:line="600" w:before="0" w:after="0"/>
        <w:ind w:firstLine="420"/>
        <w:jc w:val="both"/>
      </w:pPr>
      <w:r>
        <w:rPr>
          <w:rFonts w:ascii="仿宋_GB2312" w:hAnsi="仿宋_GB2312" w:eastAsia="仿宋_GB2312"/>
          <w:b w:val="0"/>
          <w:color w:val="000000"/>
          <w:sz w:val="32"/>
        </w:rPr>
        <w:t>第六，技术与质量资质体系。公司拥有省级企业技术中心、山东省高新技术企业、国家级科技型中小企业、省级专精特新企业、山东省质量竞争力100强企业、山东省优质产品生产基地龙头骨干企业等一系列认定，专利65条，技术与质量体系较为健全。</w:t>
      </w:r>
    </w:p>
    <w:p>
      <w:pPr>
        <w:spacing w:lineRule="exact" w:line="600" w:before="0" w:after="0"/>
        <w:ind w:firstLine="420"/>
        <w:jc w:val="both"/>
      </w:pPr>
      <w:r>
        <w:rPr>
          <w:rFonts w:ascii="仿宋_GB2312" w:hAnsi="仿宋_GB2312" w:eastAsia="仿宋_GB2312"/>
          <w:b w:val="0"/>
          <w:color w:val="000000"/>
          <w:sz w:val="32"/>
        </w:rPr>
        <w:t>第七，产业集群协同优势。作为菏泽高新区现代中药特色产业集群的骨干企业，公司可与集群内的步长制药（中成药龙头）、睿鹰制药（化学原料药）等企业在中药材采购、公用工程、物流仓储、检测平台、人才培养等方面形成协同，同时享受地方政府在土地、税收、要素保障方面的支持。</w:t>
      </w:r>
    </w:p>
    <w:p>
      <w:pPr>
        <w:spacing w:lineRule="exact" w:line="600" w:before="0" w:after="0"/>
        <w:ind w:firstLine="420"/>
        <w:jc w:val="both"/>
      </w:pPr>
      <w:r>
        <w:rPr>
          <w:rFonts w:ascii="仿宋_GB2312" w:hAnsi="仿宋_GB2312" w:eastAsia="仿宋_GB2312"/>
          <w:b w:val="0"/>
          <w:color w:val="000000"/>
          <w:sz w:val="32"/>
        </w:rPr>
        <w:t>需要客观指出的是，公司的护城河存在两个明显的软肋：一是与东阿阿胶等全国性龙头相比，公司在品牌高度、渠道深度和研发投入上仍有较大差距，属于"跟随者"而非"引领者"；二是历史信用瑕疵在一定程度上损害了公司的市场信誉和融资便利性，需要通过持续的规范经营加以修复。</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驴皮原料供应与价格风险。这是公司面临的首要行业风险。我国毛驴存栏量长期下降，驴皮供应严重依赖进口，价格高企且波动剧烈。原料成本占阿胶生产成本的绝大部分，价格上涨将直接压缩毛利空间。公司已通过新疆布局部分对冲该风险，但该布局本身尚需验证其运营成熟度和成本效益。</w:t>
      </w:r>
    </w:p>
    <w:p>
      <w:pPr>
        <w:spacing w:lineRule="exact" w:line="600" w:before="0" w:after="0"/>
        <w:ind w:firstLine="420"/>
        <w:jc w:val="both"/>
      </w:pPr>
      <w:r>
        <w:rPr>
          <w:rFonts w:ascii="仿宋_GB2312" w:hAnsi="仿宋_GB2312" w:eastAsia="仿宋_GB2312"/>
          <w:b w:val="0"/>
          <w:color w:val="000000"/>
          <w:sz w:val="32"/>
        </w:rPr>
        <w:t>阿胶行业需求波动风险。滋补品消费受宏观经济、消费者健康观念变化、行业舆论（如关于阿胶功效的学术争议）等因素影响，行业曾经历过库存高企、渠道去化的调整周期。若行业景气度下行，公司作为第二梯队企业受到的冲击可能大于龙头企业。</w:t>
      </w:r>
    </w:p>
    <w:p>
      <w:pPr>
        <w:spacing w:lineRule="exact" w:line="600" w:before="0" w:after="0"/>
        <w:ind w:firstLine="420"/>
        <w:jc w:val="both"/>
      </w:pPr>
      <w:r>
        <w:rPr>
          <w:rFonts w:ascii="仿宋_GB2312" w:hAnsi="仿宋_GB2312" w:eastAsia="仿宋_GB2312"/>
          <w:b w:val="0"/>
          <w:color w:val="000000"/>
          <w:sz w:val="32"/>
        </w:rPr>
        <w:t>大输液集采降价风险。大容量注射剂属于临床基础用药，已被纳入集中带量采购范围。集采以价换量的机制将持续压低产品价格，对以规模取胜的大输液业务形成持续的利润挤压。</w:t>
      </w:r>
    </w:p>
    <w:p>
      <w:pPr>
        <w:spacing w:lineRule="exact" w:line="600" w:before="0" w:after="0"/>
        <w:ind w:firstLine="420"/>
        <w:jc w:val="both"/>
      </w:pPr>
      <w:r>
        <w:rPr>
          <w:rFonts w:ascii="仿宋_GB2312" w:hAnsi="仿宋_GB2312" w:eastAsia="仿宋_GB2312"/>
          <w:b w:val="0"/>
          <w:color w:val="000000"/>
          <w:sz w:val="32"/>
        </w:rPr>
        <w:t>中药饮片监管趋严风险。国家对中药饮片的质量监管持续加码，对炮制规范、质量标准、追溯体系提出更高要求，合规成本上升。但从另一角度看，监管趋严有利于规范企业的市场份额提升。</w:t>
      </w:r>
    </w:p>
    <w:p>
      <w:pPr>
        <w:spacing w:lineRule="exact" w:line="600" w:before="0" w:after="0"/>
        <w:ind w:firstLine="420"/>
        <w:jc w:val="both"/>
      </w:pPr>
      <w:r>
        <w:rPr>
          <w:rFonts w:ascii="仿宋_GB2312" w:hAnsi="仿宋_GB2312" w:eastAsia="仿宋_GB2312"/>
          <w:b w:val="0"/>
          <w:color w:val="000000"/>
          <w:sz w:val="32"/>
        </w:rPr>
        <w:t>应对措施方面，公司通过上游纵向整合应对原料风险，通过多剂型多品类布局分散单一产品的政策风险，通过保健食品和食品业务开拓不受医保约束的消费市场。</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新疆子公司运营风险。这是公司最具特殊性的经营风险。乌恰县地处中吉边境，活畜进口涉及边境贸易政策、检验检疫、动物疫病防控等多重环节。任一环节出现变化（如口岸政策调整、疫情导致边境关闭、进口国供应中断）都可能导致原料供应链断裂。同时该基地距离菏泽生产基地路途遥远，物流成本高、时效性差、管理半径大。</w:t>
      </w:r>
    </w:p>
    <w:p>
      <w:pPr>
        <w:spacing w:lineRule="exact" w:line="600" w:before="0" w:after="0"/>
        <w:ind w:firstLine="420"/>
        <w:jc w:val="both"/>
      </w:pPr>
      <w:r>
        <w:rPr>
          <w:rFonts w:ascii="仿宋_GB2312" w:hAnsi="仿宋_GB2312" w:eastAsia="仿宋_GB2312"/>
          <w:b w:val="0"/>
          <w:color w:val="000000"/>
          <w:sz w:val="32"/>
        </w:rPr>
        <w:t>产品结构风险。公司高毛利业务（阿胶）与低毛利业务（大输液）并存，若低毛利业务占比提升或高毛利业务下滑，整体盈利质量将快速恶化。</w:t>
      </w:r>
    </w:p>
    <w:p>
      <w:pPr>
        <w:spacing w:lineRule="exact" w:line="600" w:before="0" w:after="0"/>
        <w:ind w:firstLine="420"/>
        <w:jc w:val="both"/>
      </w:pPr>
      <w:r>
        <w:rPr>
          <w:rFonts w:ascii="仿宋_GB2312" w:hAnsi="仿宋_GB2312" w:eastAsia="仿宋_GB2312"/>
          <w:b w:val="0"/>
          <w:color w:val="000000"/>
          <w:sz w:val="32"/>
        </w:rPr>
        <w:t>存货减值风险。驴皮及阿胶产品价值高、周转慢，在原料价格下行或终端动销放缓时，存货跌价风险显著。</w:t>
      </w:r>
    </w:p>
    <w:p>
      <w:pPr>
        <w:spacing w:lineRule="exact" w:line="600" w:before="0" w:after="0"/>
        <w:ind w:firstLine="420"/>
        <w:jc w:val="both"/>
      </w:pPr>
      <w:r>
        <w:rPr>
          <w:rFonts w:ascii="仿宋_GB2312" w:hAnsi="仿宋_GB2312" w:eastAsia="仿宋_GB2312"/>
          <w:b w:val="0"/>
          <w:color w:val="000000"/>
          <w:sz w:val="32"/>
        </w:rPr>
        <w:t>客户与合同纠纷风险。公司涉及司法案件数量偏多（水滴信用口径64起，裁判文书43条），反映出在合同履约、账款回收等方面存在较多摩擦，可能带来诉讼成本、坏账损失和商誉受损。</w:t>
      </w:r>
    </w:p>
    <w:p>
      <w:pPr>
        <w:spacing w:lineRule="exact" w:line="600" w:before="0" w:after="0"/>
        <w:ind w:firstLine="420"/>
        <w:jc w:val="both"/>
      </w:pPr>
      <w:r>
        <w:rPr>
          <w:rFonts w:ascii="仿宋_GB2312" w:hAnsi="仿宋_GB2312" w:eastAsia="仿宋_GB2312"/>
          <w:b w:val="0"/>
          <w:color w:val="000000"/>
          <w:sz w:val="32"/>
        </w:rPr>
        <w:t>品牌保护风险。阿胶行业假冒伪劣、以次充好现象时有发生，若市场上出现冒用公司品牌的劣质产品，将损害公司声誉。公司83条注册商标是防范此类风险的重要工具。</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信息不透明风险。作为非上市企业，公司单体财务数据未公开披露，外部机构难以准确评估其真实的盈利能力、偿债能力和现金流状况。虽然其经营成果并入上市公司报表，但缺乏单独的分部数据，信息不对称程度依然较高。</w:t>
      </w:r>
    </w:p>
    <w:p>
      <w:pPr>
        <w:spacing w:lineRule="exact" w:line="600" w:before="0" w:after="0"/>
        <w:ind w:firstLine="420"/>
        <w:jc w:val="both"/>
      </w:pPr>
      <w:r>
        <w:rPr>
          <w:rFonts w:ascii="仿宋_GB2312" w:hAnsi="仿宋_GB2312" w:eastAsia="仿宋_GB2312"/>
          <w:b w:val="0"/>
          <w:color w:val="000000"/>
          <w:sz w:val="32"/>
        </w:rPr>
        <w:t>历史信用瑕疵风险。这是公司最需要重点关注的财务风险信号。公司存在历史被执行人记录、历史失信被执行人记录、限制高消费记录和终本案件记录。终本案件意味着法院曾未能找到足额可供执行的财产，是严重的信用负面信号。虽然这些记录标注为"历史"信息，但必须查明其发生时点（是否在2018年并购之前）、涉及金额、案由性质及是否已实际清偿，方能判断当前风险水平。</w:t>
      </w:r>
    </w:p>
    <w:p>
      <w:pPr>
        <w:spacing w:lineRule="exact" w:line="600" w:before="0" w:after="0"/>
        <w:ind w:firstLine="420"/>
        <w:jc w:val="both"/>
      </w:pPr>
      <w:r>
        <w:rPr>
          <w:rFonts w:ascii="仿宋_GB2312" w:hAnsi="仿宋_GB2312" w:eastAsia="仿宋_GB2312"/>
          <w:b w:val="0"/>
          <w:color w:val="000000"/>
          <w:sz w:val="32"/>
        </w:rPr>
        <w:t>营运资金压力风险。驴皮原料需前置大额采购，医院渠道回款周期长，形成"付款在前、收款在后"的资金错配，营运资金需求刚性且规模较大。</w:t>
      </w:r>
    </w:p>
    <w:p>
      <w:pPr>
        <w:spacing w:lineRule="exact" w:line="600" w:before="0" w:after="0"/>
        <w:ind w:firstLine="420"/>
        <w:jc w:val="both"/>
      </w:pPr>
      <w:r>
        <w:rPr>
          <w:rFonts w:ascii="仿宋_GB2312" w:hAnsi="仿宋_GB2312" w:eastAsia="仿宋_GB2312"/>
          <w:b w:val="0"/>
          <w:color w:val="000000"/>
          <w:sz w:val="32"/>
        </w:rPr>
        <w:t>股权质押风险。公司存在股权出质记录，若控股股东或主要股东股权高比例质押，在极端情况下可能引发控制权变动，影响公司经营稳定性。</w:t>
      </w:r>
    </w:p>
    <w:p>
      <w:pPr>
        <w:spacing w:lineRule="exact" w:line="600" w:before="0" w:after="0"/>
        <w:ind w:firstLine="420"/>
        <w:jc w:val="both"/>
      </w:pPr>
      <w:r>
        <w:rPr>
          <w:rFonts w:ascii="仿宋_GB2312" w:hAnsi="仿宋_GB2312" w:eastAsia="仿宋_GB2312"/>
          <w:b w:val="0"/>
          <w:color w:val="000000"/>
          <w:sz w:val="32"/>
        </w:rPr>
        <w:t>或有负债风险。水滴信用显示公司有或有债务/债权15条，需核实其中是否包含对外担保、未决诉讼预计负债等可能转化为实际负债的事项。</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药品与食品质量合规风险。公司同时生产药品、中药饮片、保健食品和普通食品，横跨药品监管和食品监管两大体系，合规要求复杂。特别是阿胶产品，历史上行业内曾出现以其他动物皮冒充驴皮的质量事件，监管部门对阿胶原料的DNA检测等要求日趋严格。任何质量事件都将对品牌造成毁灭性打击。</w:t>
      </w:r>
    </w:p>
    <w:p>
      <w:pPr>
        <w:spacing w:lineRule="exact" w:line="600" w:before="0" w:after="0"/>
        <w:ind w:firstLine="420"/>
        <w:jc w:val="both"/>
      </w:pPr>
      <w:r>
        <w:rPr>
          <w:rFonts w:ascii="仿宋_GB2312" w:hAnsi="仿宋_GB2312" w:eastAsia="仿宋_GB2312"/>
          <w:b w:val="0"/>
          <w:color w:val="000000"/>
          <w:sz w:val="32"/>
        </w:rPr>
        <w:t>动物检疫与进出口合规风险。新疆活畜隔离场业务涉及动物防疫、进出境检验检疫等专门法规，合规要求高、监管严格，一旦违规可能面临关停整顿。</w:t>
      </w:r>
    </w:p>
    <w:p>
      <w:pPr>
        <w:spacing w:lineRule="exact" w:line="600" w:before="0" w:after="0"/>
        <w:ind w:firstLine="420"/>
        <w:jc w:val="both"/>
      </w:pPr>
      <w:r>
        <w:rPr>
          <w:rFonts w:ascii="仿宋_GB2312" w:hAnsi="仿宋_GB2312" w:eastAsia="仿宋_GB2312"/>
          <w:b w:val="0"/>
          <w:color w:val="000000"/>
          <w:sz w:val="32"/>
        </w:rPr>
        <w:t>诉讼与执行合规风险。公司司法案件数量偏多且有历史失信记录，需持续关注新增案件情况，避免再次被列入失信被执行人名单，因为这将直接影响公司的招投标资格、银行授信和商业合作。</w:t>
      </w:r>
    </w:p>
    <w:p>
      <w:pPr>
        <w:spacing w:lineRule="exact" w:line="600" w:before="0" w:after="0"/>
        <w:ind w:firstLine="420"/>
        <w:jc w:val="both"/>
      </w:pPr>
      <w:r>
        <w:rPr>
          <w:rFonts w:ascii="仿宋_GB2312" w:hAnsi="仿宋_GB2312" w:eastAsia="仿宋_GB2312"/>
          <w:b w:val="0"/>
          <w:color w:val="000000"/>
          <w:sz w:val="32"/>
        </w:rPr>
        <w:t>上市公司信息披露合规风险。作为上市公司重要子公司，公司的重大经营事项、财务数据需及时准确地向控股股东报告，以满足上市公司信息披露要求，任何隐瞒或延迟都可能引发监管问责。</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并购整合风险。公司自2018年被并购至今，控股股东委派管理层与原创始团队的融合效果如何，尚需观察。原股东合计持股约40%且占据两个董事席位，若与控股股东在经营理念、利润分配、发展战略上产生分歧，可能影响决策效率。</w:t>
      </w:r>
    </w:p>
    <w:p>
      <w:pPr>
        <w:spacing w:lineRule="exact" w:line="600" w:before="0" w:after="0"/>
        <w:ind w:firstLine="420"/>
        <w:jc w:val="both"/>
      </w:pPr>
      <w:r>
        <w:rPr>
          <w:rFonts w:ascii="仿宋_GB2312" w:hAnsi="仿宋_GB2312" w:eastAsia="仿宋_GB2312"/>
          <w:b w:val="0"/>
          <w:color w:val="000000"/>
          <w:sz w:val="32"/>
        </w:rPr>
        <w:t>异地管控风险。新疆乌恰县子公司与菏泽总部相距数千公里，在财务、质量、安全、人事等方面的管控难度极大，存在失控风险。</w:t>
      </w:r>
    </w:p>
    <w:p>
      <w:pPr>
        <w:spacing w:lineRule="exact" w:line="600" w:before="0" w:after="0"/>
        <w:ind w:firstLine="420"/>
        <w:jc w:val="both"/>
      </w:pPr>
      <w:r>
        <w:rPr>
          <w:rFonts w:ascii="仿宋_GB2312" w:hAnsi="仿宋_GB2312" w:eastAsia="仿宋_GB2312"/>
          <w:b w:val="0"/>
          <w:color w:val="000000"/>
          <w:sz w:val="32"/>
        </w:rPr>
        <w:t>关键人依赖风险。公司主要人员仅8人（5董事3监事），管理层规模精简，黄忠和一人身兼董事长与总经理，决策集中度较高。</w:t>
      </w:r>
    </w:p>
    <w:p>
      <w:pPr>
        <w:spacing w:lineRule="exact" w:line="600" w:before="0" w:after="0"/>
        <w:ind w:firstLine="420"/>
        <w:jc w:val="both"/>
      </w:pPr>
      <w:r>
        <w:rPr>
          <w:rFonts w:ascii="仿宋_GB2312" w:hAnsi="仿宋_GB2312" w:eastAsia="仿宋_GB2312"/>
          <w:b w:val="0"/>
          <w:color w:val="000000"/>
          <w:sz w:val="32"/>
        </w:rPr>
        <w:t>实际控制人特殊性风险。疑似实际控制人为张家港市金港街道长江村村民委员会这一集体经济组织，其决策机制、利益诉求与市场化投资者存在差异，在重大战略决策、资本运作等方面可能表现出不同的偏好和节奏。</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0" w:after="0"/>
        <w:ind w:firstLine="420"/>
        <w:jc w:val="both"/>
      </w:pPr>
      <w:r>
        <w:rPr>
          <w:rFonts w:ascii="仿宋_GB2312" w:hAnsi="仿宋_GB2312" w:eastAsia="仿宋_GB2312"/>
          <w:b w:val="0"/>
          <w:color w:val="000000"/>
          <w:sz w:val="32"/>
        </w:rPr>
        <w:t>公司业务模式中"高价值原料前置采购＋下游长账期回款"的资金错配特征，决定了其营运资金需求旺盛，是各类金融业务的良好切入场景。同时，公司的历史信用瑕疵要求金融合作必须以充分的尽职调查和有效的风险缓释措施为前提。</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业务基础：公司大输液和处方药产品销售给各级医疗机构和医药商业公司，账期通常在3至6个月，形成规模可观的应收账款。公立医疗机构付款确定性高、信用资质优良，是优质的保理底层资产。</w:t>
      </w:r>
    </w:p>
    <w:p>
      <w:pPr>
        <w:spacing w:lineRule="exact" w:line="600" w:before="0" w:after="0"/>
        <w:ind w:firstLine="420"/>
        <w:jc w:val="both"/>
      </w:pPr>
      <w:r>
        <w:rPr>
          <w:rFonts w:ascii="仿宋_GB2312" w:hAnsi="仿宋_GB2312" w:eastAsia="仿宋_GB2312"/>
          <w:b w:val="0"/>
          <w:color w:val="000000"/>
          <w:sz w:val="32"/>
        </w:rPr>
        <w:t>切入方案：优先针对公司对公立医院和大型医药商业公司的应收账款开展保理业务。鉴于公司存在历史信用瑕疵，建议初期采取有追索权保理，并要求提供完整的贸易单证（购销合同、发票、送货单、验收回单、对账单）。随着合作深入和风险认识清晰，可逐步过渡到无追索权保理。</w:t>
      </w:r>
    </w:p>
    <w:p>
      <w:pPr>
        <w:spacing w:lineRule="exact" w:line="600" w:before="0" w:after="0"/>
        <w:ind w:firstLine="420"/>
        <w:jc w:val="both"/>
      </w:pPr>
      <w:r>
        <w:rPr>
          <w:rFonts w:ascii="仿宋_GB2312" w:hAnsi="仿宋_GB2312" w:eastAsia="仿宋_GB2312"/>
          <w:b w:val="0"/>
          <w:color w:val="000000"/>
          <w:sz w:val="32"/>
        </w:rPr>
        <w:t>风控要点：一是严格核验底层交易真实性，防范虚假贸易和重复融资；二是重点选择公立医疗机构作为底层债务人，规避民营医院和小型经销商的信用风险；三是设置回款专户，实现资金封闭管理；四是关注公司新增司法案件情况，设置预警触发条款。</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业务基础：公司上游连接中药材种植户、饮片供应商、包材供应商、驴皮及活畜供应商，下游连接医药商业公司、连锁药店和经销商。上下游主体中中小微企业占比较高，融资需求普遍。</w:t>
      </w:r>
    </w:p>
    <w:p>
      <w:pPr>
        <w:spacing w:lineRule="exact" w:line="600" w:before="0" w:after="0"/>
        <w:ind w:firstLine="420"/>
        <w:jc w:val="both"/>
      </w:pPr>
      <w:r>
        <w:rPr>
          <w:rFonts w:ascii="仿宋_GB2312" w:hAnsi="仿宋_GB2312" w:eastAsia="仿宋_GB2312"/>
          <w:b w:val="0"/>
          <w:color w:val="000000"/>
          <w:sz w:val="32"/>
        </w:rPr>
        <w:t>切入方案（上游）：以华信制药的付款承诺为信用基础，为其中药材、包材供应商提供反向保理服务，帮助供应商提前回款，同时帮助公司延长账期、优化营运资金。这一模式对公司而言相当于变相获得低成本融资，对供应商而言解决了融资难题，具有双赢效果。</w:t>
      </w:r>
    </w:p>
    <w:p>
      <w:pPr>
        <w:spacing w:lineRule="exact" w:line="600" w:before="0" w:after="0"/>
        <w:ind w:firstLine="420"/>
        <w:jc w:val="both"/>
      </w:pPr>
      <w:r>
        <w:rPr>
          <w:rFonts w:ascii="仿宋_GB2312" w:hAnsi="仿宋_GB2312" w:eastAsia="仿宋_GB2312"/>
          <w:b w:val="0"/>
          <w:color w:val="000000"/>
          <w:sz w:val="32"/>
        </w:rPr>
        <w:t>切入方案（下游）：为公司的经销商和连锁药店客户提供预付款融资、订单融资，支持其扩大进货规模，帮助公司加快销售回款、提升渠道铺货能力。阿胶属于高单价产品，经销商单次进货资金占用大，融资需求明确。</w:t>
      </w:r>
    </w:p>
    <w:p>
      <w:pPr>
        <w:spacing w:lineRule="exact" w:line="600" w:before="0" w:after="0"/>
        <w:ind w:firstLine="420"/>
        <w:jc w:val="both"/>
      </w:pPr>
      <w:r>
        <w:rPr>
          <w:rFonts w:ascii="仿宋_GB2312" w:hAnsi="仿宋_GB2312" w:eastAsia="仿宋_GB2312"/>
          <w:b w:val="0"/>
          <w:color w:val="000000"/>
          <w:sz w:val="32"/>
        </w:rPr>
        <w:t>特别机会（原料链）：公司在新疆乌恰的活畜进口业务涉及跨境贸易，存在开立信用证、进口押汇、跨境结算等需求，可探索为其提供进口贸易融资服务。这一场景专业性强、竞争者少，若能设计出适配方案，将形成较强的客户黏性。但需注意跨境业务的合规审查和国别风险评估。</w:t>
      </w:r>
    </w:p>
    <w:p>
      <w:pPr>
        <w:spacing w:lineRule="exact" w:line="600" w:before="0" w:after="0"/>
        <w:ind w:firstLine="420"/>
        <w:jc w:val="both"/>
      </w:pPr>
      <w:r>
        <w:rPr>
          <w:rFonts w:ascii="仿宋_GB2312" w:hAnsi="仿宋_GB2312" w:eastAsia="仿宋_GB2312"/>
          <w:b w:val="0"/>
          <w:color w:val="000000"/>
          <w:sz w:val="32"/>
        </w:rPr>
        <w:t>协同价值：供应链金融模式通过掌握公司的采购与销售数据流，能够有效弥补其财务信息不透明的缺陷，形成基于交易数据的动态风险监控，是应对本客户信息不对称问题的最优解决方案。</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业务基础：公司厂区占地200余亩，拥有综合制剂车间、胶剂车间、中药饮片车间，配备大输液灌装线、胶剂熬制与切胶设备、饮片炮制设备、检测仪器等生产设施。新疆子公司的活畜隔离设施和食品加工设备也构成可租赁资产。制药设备通用性较好、价值明确、易于评估和处置，是适宜的租赁标的。</w:t>
      </w:r>
    </w:p>
    <w:p>
      <w:pPr>
        <w:spacing w:lineRule="exact" w:line="600" w:before="0" w:after="0"/>
        <w:ind w:firstLine="420"/>
        <w:jc w:val="both"/>
      </w:pPr>
      <w:r>
        <w:rPr>
          <w:rFonts w:ascii="仿宋_GB2312" w:hAnsi="仿宋_GB2312" w:eastAsia="仿宋_GB2312"/>
          <w:b w:val="0"/>
          <w:color w:val="000000"/>
          <w:sz w:val="32"/>
        </w:rPr>
        <w:t>切入方案：一是设备直租，支持公司的GMP车间改造、产能扩张和自动化升级，特别是大输液生产线的智能化改造和胶剂车间的技术升级；二是售后回租，以公司现有的优质生产设备为标的盘活存量资产，为其营运资金（尤其是驴皮原料采购）或新疆基地建设提供长期资金支持。考虑到公司营运资金需求旺盛而抵押物相对充足，售后回租的匹配度较高。</w:t>
      </w:r>
    </w:p>
    <w:p>
      <w:pPr>
        <w:spacing w:lineRule="exact" w:line="600" w:before="0" w:after="0"/>
        <w:ind w:firstLine="420"/>
        <w:jc w:val="both"/>
      </w:pPr>
      <w:r>
        <w:rPr>
          <w:rFonts w:ascii="仿宋_GB2312" w:hAnsi="仿宋_GB2312" w:eastAsia="仿宋_GB2312"/>
          <w:b w:val="0"/>
          <w:color w:val="000000"/>
          <w:sz w:val="32"/>
        </w:rPr>
        <w:t>风控要点：一是必须对租赁物进行专业评估，核实权属清晰、无重复抵押、无查封冻结；二是鉴于公司存在历史执行案件，需通过全国法院被执行人信息查询系统和不动产、动产登记系统进行全面查询；三是建议要求上市公司控股股东长江润发健康产业股份有限公司或其全资子公司提供连带责任保证担保，这是缓释本客户信用风险最有效的手段；四是设置严格的财务承诺条款和交叉违约条款。</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业务基础：公司产业链上下游及销售终端存在大量小微主体，包括中药材种植户与合作社、包材小微供应商、区域经销商、单体药房、物流承运商等。</w:t>
      </w:r>
    </w:p>
    <w:p>
      <w:pPr>
        <w:spacing w:lineRule="exact" w:line="600" w:before="0" w:after="0"/>
        <w:ind w:firstLine="420"/>
        <w:jc w:val="both"/>
      </w:pPr>
      <w:r>
        <w:rPr>
          <w:rFonts w:ascii="仿宋_GB2312" w:hAnsi="仿宋_GB2312" w:eastAsia="仿宋_GB2312"/>
          <w:b w:val="0"/>
          <w:color w:val="000000"/>
          <w:sz w:val="32"/>
        </w:rPr>
        <w:t>切入方案：一是为公司的中药材供应商提供收购季周转贷款，额度控制在数十万元级别，以订单和交货记录为授信依据；二是为公司的下游单体药房和小型经销商提供进货垫资贷款，额度在数十万元至一百万元区间，以进货记录和历史回款表现为授信依据；三是探索为新疆基地周边的活畜养殖或贸易主体提供小额融资，但需充分评估边境地区业务的特殊风险。</w:t>
      </w:r>
    </w:p>
    <w:p>
      <w:pPr>
        <w:spacing w:lineRule="exact" w:line="600" w:before="0" w:after="0"/>
        <w:ind w:firstLine="420"/>
        <w:jc w:val="both"/>
      </w:pPr>
      <w:r>
        <w:rPr>
          <w:rFonts w:ascii="仿宋_GB2312" w:hAnsi="仿宋_GB2312" w:eastAsia="仿宋_GB2312"/>
          <w:b w:val="0"/>
          <w:color w:val="000000"/>
          <w:sz w:val="32"/>
        </w:rPr>
        <w:t>风控建议：全面依托核心企业的交易数据进行授信，采取"小额、分散、短期、可循环"的产品设计，实行回款封闭管理；对中药材种植类客户，可探索与政策性农业保险结合，降低自然灾害风险敞口。</w:t>
      </w:r>
    </w:p>
    <w:p>
      <w:pPr>
        <w:spacing w:lineRule="exact" w:line="600" w:before="120" w:after="120"/>
        <w:ind w:firstLine="420"/>
        <w:jc w:val="left"/>
      </w:pPr>
      <w:r>
        <w:rPr>
          <w:rFonts w:ascii="楷体_GB2312" w:hAnsi="楷体_GB2312" w:eastAsia="楷体_GB2312"/>
          <w:b w:val="0"/>
          <w:color w:val="000000"/>
          <w:sz w:val="32"/>
        </w:rPr>
        <w:t>（五）综合授信建议</w:t>
      </w:r>
    </w:p>
    <w:p>
      <w:pPr>
        <w:spacing w:lineRule="exact" w:line="600" w:before="0" w:after="0"/>
        <w:ind w:firstLine="420"/>
        <w:jc w:val="both"/>
      </w:pPr>
      <w:r>
        <w:rPr>
          <w:rFonts w:ascii="仿宋_GB2312" w:hAnsi="仿宋_GB2312" w:eastAsia="仿宋_GB2312"/>
          <w:b w:val="0"/>
          <w:color w:val="000000"/>
          <w:sz w:val="32"/>
        </w:rPr>
        <w:t>总体判断：公司具备良好的业务基础（阿胶全国前3、大输液省内前5）、稀缺的资质组合（9大剂型111个品规）、独特的上游布局（新疆活畜基地）和有力的股东背景（A股上市公司控股），是一家有实质性经营内涵的中型制药企业。但历史信用瑕疵（被执行人、失信记录、终本案件）、司法案件数量偏多、财务信息不透明构成三项重大制约。</w:t>
      </w:r>
    </w:p>
    <w:p>
      <w:pPr>
        <w:spacing w:lineRule="exact" w:line="600" w:before="0" w:after="0"/>
        <w:ind w:firstLine="420"/>
        <w:jc w:val="both"/>
      </w:pPr>
      <w:r>
        <w:rPr>
          <w:rFonts w:ascii="仿宋_GB2312" w:hAnsi="仿宋_GB2312" w:eastAsia="仿宋_GB2312"/>
          <w:b w:val="0"/>
          <w:color w:val="000000"/>
          <w:sz w:val="32"/>
        </w:rPr>
        <w:t>建议采取的策略是"强担保、重物权、锁现金流、控久期"。具体而言：第一优先开展融资租赁业务，因其有物权保障且可要求上市公司股东担保；第二开展保理业务，因其有真实贸易背景和确定回款来源；第三开展供应链金融，既服务产业链中小企业又通过数据流实现风险监控；对纯信用类贷款应保持高度审慎。业务久期建议以一年以内的短期为主，避免长期风险敞口。</w:t>
      </w:r>
    </w:p>
    <w:p>
      <w:pPr>
        <w:spacing w:lineRule="exact" w:line="600" w:before="0" w:after="0"/>
        <w:ind w:firstLine="420"/>
        <w:jc w:val="both"/>
      </w:pPr>
      <w:r>
        <w:rPr>
          <w:rFonts w:ascii="仿宋_GB2312" w:hAnsi="仿宋_GB2312" w:eastAsia="仿宋_GB2312"/>
          <w:b w:val="0"/>
          <w:color w:val="000000"/>
          <w:sz w:val="32"/>
        </w:rPr>
        <w:t>合作前置条件（必须满足）：一是完整查询并逐案核实公司全部历史被执行、失信、终本案件的案由、金额、时点和清偿状态，判断风险是否已实质性化解；二是获取公司近三年经审计的财务报表；三是取得控股股东长江润发健康产业股份有限公司或其全资子公司的书面担保或安慰函；四是实地核查菏泽生产基地和新疆子公司的实际运营状况；五是核实股权质押情况及是否影响控制权稳定。</w:t>
      </w:r>
    </w:p>
    <w:p>
      <w:pPr>
        <w:spacing w:lineRule="exact" w:line="600" w:before="0" w:after="0"/>
        <w:ind w:firstLine="420"/>
        <w:jc w:val="both"/>
      </w:pPr>
      <w:r>
        <w:rPr>
          <w:rFonts w:ascii="仿宋_GB2312" w:hAnsi="仿宋_GB2312" w:eastAsia="仿宋_GB2312"/>
          <w:b w:val="0"/>
          <w:color w:val="000000"/>
          <w:sz w:val="32"/>
        </w:rPr>
        <w:t>持续监控指标建议：新增司法案件与执行信息、驴皮原料价格走势、阿胶行业景气度、控股股东长江润发健康产业股份有限公司的经营与股价表现、公司GMP认证与生产许可的有效性、新疆基地的运营状态。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华信制药集团股份有限公司是菏泽高新区（现代中药）特色产业集群的骨干企业，也是A股上市公司长江润发健康产业股份有限公司在医药板块的核心运营主体之一。公司成立于2002年，二十余年来构建了覆盖9大剂型、111个品规的产品体系，涵盖药品、中药饮片、保健食品和食品四大品类，形成"传统滋补中药＋基础医疗用药＋大健康食品"的复合业务结构。</w:t>
      </w:r>
    </w:p>
    <w:p>
      <w:pPr>
        <w:spacing w:lineRule="exact" w:line="600" w:before="0" w:after="0"/>
        <w:ind w:firstLine="420"/>
        <w:jc w:val="both"/>
      </w:pPr>
      <w:r>
        <w:rPr>
          <w:rFonts w:ascii="仿宋_GB2312" w:hAnsi="仿宋_GB2312" w:eastAsia="仿宋_GB2312"/>
          <w:b w:val="0"/>
          <w:color w:val="000000"/>
          <w:sz w:val="32"/>
        </w:rPr>
        <w:t>公司最突出的优势有三：一是阿胶系列产品销量居全国同类前3位，在这一高价值、强品牌的细分市场中占据重要地位；二是大输液产品销量居山东省同类前5位，在省内医疗机构渠道根基稳固；三是通过在新疆乌恰县设立活畜隔离场和食品加工厂，实现了对驴皮原料的上游纵向整合，这在阿胶行业中具有差异化竞争价值。此外，2018年被上市公司以9.3亿元收购59.9995%股权（隐含整体估值约15.5亿元），为其资产质量提供了市场化的定价佐证。</w:t>
      </w:r>
    </w:p>
    <w:p>
      <w:pPr>
        <w:spacing w:lineRule="exact" w:line="600" w:before="0" w:after="0"/>
        <w:ind w:firstLine="420"/>
        <w:jc w:val="both"/>
      </w:pPr>
      <w:r>
        <w:rPr>
          <w:rFonts w:ascii="仿宋_GB2312" w:hAnsi="仿宋_GB2312" w:eastAsia="仿宋_GB2312"/>
          <w:b w:val="0"/>
          <w:color w:val="000000"/>
          <w:sz w:val="32"/>
        </w:rPr>
        <w:t>公司最需要正视的问题同样有三：一是历史信用瑕疵明显，存在历史被执行人、历史失信被执行人、限制高消费和终本案件记录，且司法案件数量偏多（水滴信用口径64起、裁判文书43条），这与其"国家守合同重信用企业"称号形成反差，必须查明原因；二是单体财务数据完全不公开，外部难以评估真实经营质量；三是驴皮原料价格高企且波动剧烈、大输液面临集采降价，主营业务两端均承受成本与价格压力。</w:t>
      </w:r>
    </w:p>
    <w:p>
      <w:pPr>
        <w:spacing w:lineRule="exact" w:line="600" w:before="0" w:after="0"/>
        <w:ind w:firstLine="420"/>
        <w:jc w:val="both"/>
      </w:pPr>
      <w:r>
        <w:rPr>
          <w:rFonts w:ascii="仿宋_GB2312" w:hAnsi="仿宋_GB2312" w:eastAsia="仿宋_GB2312"/>
          <w:b w:val="0"/>
          <w:color w:val="000000"/>
          <w:sz w:val="32"/>
        </w:rPr>
        <w:t>综合评定，公司属于"业务基础扎实、资质完备、股东背景较强，但信用记录存在瑕疵、信息透明度低、行业成本压力大"的中型制药企业。从金融合作角度看，公司具有真实的融资需求和可观的业务潜力，但必须以充分的尽职调查、有效的担保安排和严格的风险监控为前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据公司官方网站披露的经营理念及行业趋势判断，公司未来发展可能围绕以下方向展开。</w:t>
      </w:r>
    </w:p>
    <w:p>
      <w:pPr>
        <w:spacing w:lineRule="exact" w:line="600" w:before="0" w:after="0"/>
        <w:ind w:firstLine="420"/>
        <w:jc w:val="both"/>
      </w:pPr>
      <w:r>
        <w:rPr>
          <w:rFonts w:ascii="仿宋_GB2312" w:hAnsi="仿宋_GB2312" w:eastAsia="仿宋_GB2312"/>
          <w:b w:val="0"/>
          <w:color w:val="000000"/>
          <w:sz w:val="32"/>
        </w:rPr>
        <w:t>一是深化阿胶产业链一体化。新疆活畜隔离与加工基地的布局若能实现规模化、常态化运营，将从根本上改善公司的原料成本结构和供应稳定性，这是公司最具战略价值的发展方向，也是其超越同规模竞争者的关键。</w:t>
      </w:r>
    </w:p>
    <w:p>
      <w:pPr>
        <w:spacing w:lineRule="exact" w:line="600" w:before="0" w:after="0"/>
        <w:ind w:firstLine="420"/>
        <w:jc w:val="both"/>
      </w:pPr>
      <w:r>
        <w:rPr>
          <w:rFonts w:ascii="仿宋_GB2312" w:hAnsi="仿宋_GB2312" w:eastAsia="仿宋_GB2312"/>
          <w:b w:val="0"/>
          <w:color w:val="000000"/>
          <w:sz w:val="32"/>
        </w:rPr>
        <w:t>二是拓展大健康消费市场。阿胶糕、阿胶制品等药食同源产品面向大众消费市场，不受医保控费约束，定价自由度高，且能触达更年轻的消费群体。公司拥有山东阿谷保健食品有限公司这一专业主体和食品、保健食品生产资质，具备发展基础。据行业趋势，滋补品消费的年轻化、便捷化、场景化是明确方向。</w:t>
      </w:r>
    </w:p>
    <w:p>
      <w:pPr>
        <w:spacing w:lineRule="exact" w:line="600" w:before="0" w:after="0"/>
        <w:ind w:firstLine="420"/>
        <w:jc w:val="both"/>
      </w:pPr>
      <w:r>
        <w:rPr>
          <w:rFonts w:ascii="仿宋_GB2312" w:hAnsi="仿宋_GB2312" w:eastAsia="仿宋_GB2312"/>
          <w:b w:val="0"/>
          <w:color w:val="000000"/>
          <w:sz w:val="32"/>
        </w:rPr>
        <w:t>三是强化电商与新零售渠道。公司已有电商店铺布局，阿胶类高值滋补品在线上渠道具有天然适配性，通过内容营销、直播带货等新型方式可有效提升品牌曝光和销售转化。</w:t>
      </w:r>
    </w:p>
    <w:p>
      <w:pPr>
        <w:spacing w:lineRule="exact" w:line="600" w:before="0" w:after="0"/>
        <w:ind w:firstLine="420"/>
        <w:jc w:val="both"/>
      </w:pPr>
      <w:r>
        <w:rPr>
          <w:rFonts w:ascii="仿宋_GB2312" w:hAnsi="仿宋_GB2312" w:eastAsia="仿宋_GB2312"/>
          <w:b w:val="0"/>
          <w:color w:val="000000"/>
          <w:sz w:val="32"/>
        </w:rPr>
        <w:t>四是借力上市公司平台。作为长江润发健康产业股份有限公司的控股子公司，公司可在资本运作、跨区域市场开拓、管理体系升级、人才引进等方面获得母公司支持，这是其区别于独立中小药企的重要资源。</w:t>
      </w:r>
    </w:p>
    <w:p>
      <w:pPr>
        <w:spacing w:lineRule="exact" w:line="600" w:before="0" w:after="0"/>
        <w:ind w:firstLine="420"/>
        <w:jc w:val="both"/>
      </w:pPr>
      <w:r>
        <w:rPr>
          <w:rFonts w:ascii="仿宋_GB2312" w:hAnsi="仿宋_GB2312" w:eastAsia="仿宋_GB2312"/>
          <w:b w:val="0"/>
          <w:color w:val="000000"/>
          <w:sz w:val="32"/>
        </w:rPr>
        <w:t>五是深化集群协同。作为菏泽高新区现代中药特色产业集群骨干企业，公司可在中药材本地采购、中药饮片产业链延伸、公用工程共享、检测平台共建等方面与集群内企业深化合作，共同提升集群能级。</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信用记录的修复。历史被执行人、失信被执行人、终本案件记录对公司的融资便利性、招投标资格和商业信誉构成实质性影响。公司必须彻底清理历史遗留问题，并通过持续的规范经营重建信用形象。这是公司当前最紧迫的挑战。</w:t>
      </w:r>
    </w:p>
    <w:p>
      <w:pPr>
        <w:spacing w:lineRule="exact" w:line="600" w:before="0" w:after="0"/>
        <w:ind w:firstLine="420"/>
        <w:jc w:val="both"/>
      </w:pPr>
      <w:r>
        <w:rPr>
          <w:rFonts w:ascii="仿宋_GB2312" w:hAnsi="仿宋_GB2312" w:eastAsia="仿宋_GB2312"/>
          <w:b w:val="0"/>
          <w:color w:val="000000"/>
          <w:sz w:val="32"/>
        </w:rPr>
        <w:t>二是原料成本的持续压力。驴皮价格高企是行业性难题，新疆基地的建设与运营需要时间和资金投入，短期内难以完全对冲成本压力。同时边境活畜贸易的政策与疫情不确定性，使这一战略布局本身也带有风险。</w:t>
      </w:r>
    </w:p>
    <w:p>
      <w:pPr>
        <w:spacing w:lineRule="exact" w:line="600" w:before="0" w:after="0"/>
        <w:ind w:firstLine="420"/>
        <w:jc w:val="both"/>
      </w:pPr>
      <w:r>
        <w:rPr>
          <w:rFonts w:ascii="仿宋_GB2312" w:hAnsi="仿宋_GB2312" w:eastAsia="仿宋_GB2312"/>
          <w:b w:val="0"/>
          <w:color w:val="000000"/>
          <w:sz w:val="32"/>
        </w:rPr>
        <w:t>三是大输液业务的价值重估。在集采常态化背景下，低毛利的大输液业务是否还值得继续投入资源，公司需要作出战略取舍——是通过规模化和自动化降本以维持竞争力，还是逐步收缩以聚焦高毛利业务。</w:t>
      </w:r>
    </w:p>
    <w:p>
      <w:pPr>
        <w:spacing w:lineRule="exact" w:line="600" w:before="0" w:after="0"/>
        <w:ind w:firstLine="420"/>
        <w:jc w:val="both"/>
      </w:pPr>
      <w:r>
        <w:rPr>
          <w:rFonts w:ascii="仿宋_GB2312" w:hAnsi="仿宋_GB2312" w:eastAsia="仿宋_GB2312"/>
          <w:b w:val="0"/>
          <w:color w:val="000000"/>
          <w:sz w:val="32"/>
        </w:rPr>
        <w:t>四是品牌向上突破的难度。在阿胶市场，公司位居全国第3，但与龙头企业在品牌高度、消费者心智占有率、渠道深度上仍有明显差距，实现品牌跃升需要长期且巨额的投入。</w:t>
      </w:r>
    </w:p>
    <w:p>
      <w:pPr>
        <w:spacing w:lineRule="exact" w:line="600" w:before="0" w:after="0"/>
        <w:ind w:firstLine="420"/>
        <w:jc w:val="both"/>
      </w:pPr>
      <w:r>
        <w:rPr>
          <w:rFonts w:ascii="仿宋_GB2312" w:hAnsi="仿宋_GB2312" w:eastAsia="仿宋_GB2312"/>
          <w:b w:val="0"/>
          <w:color w:val="000000"/>
          <w:sz w:val="32"/>
        </w:rPr>
        <w:t>五是异地经营的管控能力。新疆基地与菏泽总部相距数千公里，跨区域管控对公司的管理体系、信息化水平和人才配置提出了远超其现有规模的要求。</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山东华信制药集团股份有限公司是一家业务基础扎实、产品体系完整、在阿胶细分市场具有全国性地位的中型制药企业，是菏泽高新区现代中药特色产业集群中"中药大健康产品"环节的骨干支撑。其独特的上游原料整合布局和上市公司控股背景构成差异化优势；但历史信用瑕疵、财务信息不透明和原料成本压力是三项不容回避的短板。</w:t>
      </w:r>
    </w:p>
    <w:p>
      <w:pPr>
        <w:spacing w:lineRule="exact" w:line="600" w:before="0" w:after="0"/>
        <w:ind w:firstLine="420"/>
        <w:jc w:val="both"/>
      </w:pPr>
      <w:r>
        <w:rPr>
          <w:rFonts w:ascii="仿宋_GB2312" w:hAnsi="仿宋_GB2312" w:eastAsia="仿宋_GB2312"/>
          <w:b w:val="0"/>
          <w:color w:val="000000"/>
          <w:sz w:val="32"/>
        </w:rPr>
        <w:t>对企业的建议：第一，将信用修复作为首要任务，彻底清理历史执行案件遗留问题，建立规范的合同管理和应收账款管理制度，杜绝新增失信记录；第二，加快新疆原料基地的运营成熟度提升，尽早实现规模化供应，并建立驴皮价格的风险管理机制；第三，加大大健康消费品的投入，通过电商和新零售渠道培育第二增长曲线，降低对医院渠道的依赖；第四，充分借力上市公司母体，导入更规范的财务核算与内控体系，提升信息透明度；第五，审慎评估大输液业务的战略价值，必要时作出结构性调整；第六，深化与菏泽本地中药材种植加工环节的合作，强化集群协同效应。</w:t>
      </w:r>
    </w:p>
    <w:p>
      <w:pPr>
        <w:spacing w:lineRule="exact" w:line="600" w:before="0" w:after="0"/>
        <w:ind w:firstLine="420"/>
        <w:jc w:val="both"/>
      </w:pPr>
      <w:r>
        <w:rPr>
          <w:rFonts w:ascii="仿宋_GB2312" w:hAnsi="仿宋_GB2312" w:eastAsia="仿宋_GB2312"/>
          <w:b w:val="0"/>
          <w:color w:val="000000"/>
          <w:sz w:val="32"/>
        </w:rPr>
        <w:t>对金融合作方的建议：将公司定位为"有真实业务基础但需强担保的中型制造业客户"。业务切入优先顺序为：融资租赁（物权保障＋上市公司股东担保）＞保理（真实贸易背景＋公立医院回款）＞供应链金融（数据增信＋批量获客）＞信用贷款（原则上不建议）。所有业务开展前必须完成对历史失信记录的逐案核查，并争取取得控股股东长江润发健康产业股份有限公司的担保支持。业务久期以短期为主，并建立对新增司法案件、驴皮价格、母公司经营状况的动态监控机制。</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 天眼查企业信息公示（山东华信制药集团股份有限公司，统一社会信用代码91371700737218282N），含工商登记、股东出资时间、股权穿透、企业简介、主要人员、机构类型等信息。</w:t>
        <w:br/>
        <w:t>2. 启信宝（qixin.com）企业信息与经营信息，含股东持股比例、疑似实控人认定、企业规模、员工数量、集团成员、客户信息、产品信息等。</w:t>
        <w:br/>
        <w:t>3. 爱企查（aiqicha.baidu.com）企业详情，含股东信息、认缴出资额、股权穿透图及对外投资子公司明细。</w:t>
        <w:br/>
        <w:t>4. 水滴信用（shuidi.cn）企业信用报告，含工商信息、风险信息统计、司法案件、行政许可、知识产权、招投标、电商店铺、购地信息等。</w:t>
        <w:br/>
        <w:t>5. 山东华信制药集团股份有限公司官方网站 www.sdhxzy.com（公司简介、生产地址、厂区规模、剂型品规、主要产品、荣誉资质、下辖子公司）。</w:t>
        <w:br/>
        <w:t>6. 菏泽高新技术产业开发区管理委员会公开信息（关于公司大输液产品省内销量前5、阿胶系列全国销量前3的表述）。</w:t>
        <w:br/>
        <w:t>特别说明：山东华信制药集团股份有限公司为非上市股份有限公司，其单体营业收入、净利润、资产负债、现金流等财务数据未公开披露。本报告严格遵循数据真实性原则，未对上述财务指标作任何估算或推测，相关章节仅作定性分析并已如实标注。文中2018年并购隐含整体估值约15.5亿元系依据交易金额9.3亿元与对应股权比例59.9995%换算得出，仅供参考。不同信息平台的统计数据（如司法案件数量、专利数量、员工人数）存在口径差异，报告中已分别标注来源。</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