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平度市美妆睫毛特色产业集群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青岛平度市阿喵睫毛有限公司企业分析报告</w:t>
      </w:r>
    </w:p>
    <w:p>
      <w:pPr>
        <w:spacing w:lineRule="exact" w:line="600" w:before="0" w:after="0"/>
        <w:jc w:val="left"/>
      </w:pPr>
      <w:r>
        <w:rPr>
          <w:rFonts w:ascii="仿宋_GB2312" w:hAnsi="仿宋_GB2312" w:eastAsia="仿宋_GB2312"/>
          <w:b w:val="0"/>
          <w:color w:val="000000"/>
          <w:sz w:val="28"/>
        </w:rPr>
        <w:t>（本报告数据来源于天眼查、爱企查、猎聘、公开行业报道等渠道，统计时点截至2025年披露信息。青岛平度市阿喵睫毛有限公司为自然人独资小微企业，非上市、未公开披露经审计财务报表，本报告采用其公开的工商、产能与经营信息，并据实标注未披露项。）</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平度市阿喵睫毛有限公司成立于2024年4月1日，统一社会信用代码91370283MADF723L9N，法定代表人侯晓健，注册资本2万元人民币，企业类型为有限责任公司（自然人独资），登记机关平度市市场监督管理局，经营状态存续。注册地址为山东省青岛市平度市同和街道深圳路888号22号楼7号107。</w:t>
      </w:r>
    </w:p>
    <w:p>
      <w:pPr>
        <w:spacing w:lineRule="exact" w:line="600" w:before="0" w:after="0"/>
        <w:ind w:firstLine="420"/>
        <w:jc w:val="both"/>
      </w:pPr>
      <w:r>
        <w:rPr>
          <w:rFonts w:ascii="仿宋_GB2312" w:hAnsi="仿宋_GB2312" w:eastAsia="仿宋_GB2312"/>
          <w:b w:val="0"/>
          <w:color w:val="000000"/>
          <w:sz w:val="32"/>
        </w:rPr>
        <w:t>公司行业登记为零售业（工艺美术品及收藏品零售），参保人数3人（2024年报），属小微企业。经营范围：许可项目为化妆品生产；一般项目为化妆品批发、工艺美术品及礼仪用品销售（象牙及其制品除外）、美发饰品生产、化妆品零售、日用杂品制造、网络技术服务、互联网销售（除销售需要许可的商品）。</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公司为自然人独资企业，治理结构精简，由法定代表人侯晓健负责经营，团队以生产匠人与运营人员为主，规模较小。</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公司于2024年4月新设，依托平度"中国睫毛之都"的成熟产业链与配套资源快速切入假睫毛产销赛道，定位源头自有工厂与电商销售并行。</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定位为扎根平度美妆睫毛产业集群的源头自有工厂，集原料加工、半成品代工、成品研发销售于一体。主营假睫毛及美妆饰品的设计生产、化妆品批发零售、互联网销售；产品覆盖3D水貂毛、仿真朵毛、磁力睫毛等，支持OEM/ODM贴牌定制，面向国内专业沙龙与海外外贸订单。</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涵盖假睫毛全产业链：原料筛选、半成品代工、成品研发与品牌销售；以OEM/ODM贴牌、电商直播及跨境渠道销售为主。具体分产品收入未公开。据公开行业报道，公司具备承接十万盒级大订单的能力，并支持小单打样柔性生产。</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核心产品为各类假睫毛（3D水貂毛、仿真化纤朵毛、磁力睫毛、段自嫁接睫毛等），并提供毛长、弧度、颜色及专属包装的深度定制；兼营化妆品及美发饰品。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客户包括品牌方、大型贸易商、美妆实体店、电商直播与跨境平台；主销国内沙龙与东南亚、欧美等海外市场。</w:t>
      </w:r>
    </w:p>
    <w:p>
      <w:pPr>
        <w:spacing w:lineRule="exact" w:line="600" w:before="120" w:after="120"/>
        <w:ind w:firstLine="420"/>
        <w:jc w:val="left"/>
      </w:pPr>
      <w:r>
        <w:rPr>
          <w:rFonts w:ascii="楷体_GB2312" w:hAnsi="楷体_GB2312" w:eastAsia="楷体_GB2312"/>
          <w:b w:val="0"/>
          <w:color w:val="000000"/>
          <w:sz w:val="32"/>
        </w:rPr>
        <w:t>（四）供应商与采购、（五）产能/资源/牌照</w:t>
      </w:r>
    </w:p>
    <w:p>
      <w:pPr>
        <w:spacing w:lineRule="exact" w:line="600" w:before="0" w:after="0"/>
        <w:ind w:firstLine="420"/>
        <w:jc w:val="both"/>
      </w:pPr>
      <w:r>
        <w:rPr>
          <w:rFonts w:ascii="仿宋_GB2312" w:hAnsi="仿宋_GB2312" w:eastAsia="仿宋_GB2312"/>
          <w:b w:val="0"/>
          <w:color w:val="000000"/>
          <w:sz w:val="32"/>
        </w:rPr>
        <w:t>公司自建标准化无尘车间，配备自动化定型、切毛及激光裁切设备，选用亲肤环保PBT毛料并经高温消毒处理；公开报道提及其取得欧盟GMP、美国SDS等出口资质（上述宣传类信息以企业披露为准）。</w:t>
      </w:r>
    </w:p>
    <w:p>
      <w:pPr>
        <w:spacing w:lineRule="exact" w:line="600" w:before="120" w:after="120"/>
        <w:ind w:firstLine="420"/>
        <w:jc w:val="left"/>
      </w:pPr>
      <w:r>
        <w:rPr>
          <w:rFonts w:ascii="楷体_GB2312" w:hAnsi="楷体_GB2312" w:eastAsia="楷体_GB2312"/>
          <w:b w:val="0"/>
          <w:color w:val="000000"/>
          <w:sz w:val="32"/>
        </w:rPr>
        <w:t>（六）销售与渠道、（七）经营数据与市场占有率</w:t>
      </w:r>
    </w:p>
    <w:p>
      <w:pPr>
        <w:spacing w:lineRule="exact" w:line="600" w:before="0" w:after="0"/>
        <w:ind w:firstLine="420"/>
        <w:jc w:val="both"/>
      </w:pPr>
      <w:r>
        <w:rPr>
          <w:rFonts w:ascii="仿宋_GB2312" w:hAnsi="仿宋_GB2312" w:eastAsia="仿宋_GB2312"/>
          <w:b w:val="0"/>
          <w:color w:val="000000"/>
          <w:sz w:val="32"/>
        </w:rPr>
        <w:t>以电商直播、跨境电商与贴牌代工为主；具备十万盒级柔性交付能力。具体营收、产量数据未公开披露。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青岛平度市阿喵睫毛有限公司为2024年新设的自然人独资小微企业，非上市，未公开披露经审计财务报表，具体营收、利润、资产负债数据无法从公开渠道取得，本报告不编造。可查证：注册资本2万元、参保人数3人、小微企业。</w:t>
      </w:r>
    </w:p>
    <w:p>
      <w:pPr>
        <w:spacing w:lineRule="exact" w:line="600" w:before="120" w:after="120"/>
        <w:ind w:firstLine="420"/>
        <w:jc w:val="left"/>
      </w:pPr>
      <w:r>
        <w:rPr>
          <w:rFonts w:ascii="楷体_GB2312" w:hAnsi="楷体_GB2312" w:eastAsia="楷体_GB2312"/>
          <w:b w:val="0"/>
          <w:color w:val="000000"/>
          <w:sz w:val="32"/>
        </w:rPr>
        <w:t>（二）至（六）盈利、资产、负债、现金流与对标</w:t>
      </w:r>
    </w:p>
    <w:p>
      <w:pPr>
        <w:spacing w:lineRule="exact" w:line="600" w:before="0" w:after="0"/>
        <w:ind w:firstLine="420"/>
        <w:jc w:val="both"/>
      </w:pPr>
      <w:r>
        <w:rPr>
          <w:rFonts w:ascii="仿宋_GB2312" w:hAnsi="仿宋_GB2312" w:eastAsia="仿宋_GB2312"/>
          <w:b w:val="0"/>
          <w:color w:val="000000"/>
          <w:sz w:val="32"/>
        </w:rPr>
        <w:t>公司设立时间较短、资本规模小，财务细项未公开；行业报道显示其具备一定产能与出口资质，但经营规模在平度近4000家睫毛企业中属中小梯队。</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自然人独资企业，治理由法定代表人负责；党组织按小微企业惯例设立。</w:t>
      </w:r>
    </w:p>
    <w:p>
      <w:pPr>
        <w:spacing w:lineRule="exact" w:line="600" w:before="120" w:after="120"/>
        <w:ind w:firstLine="420"/>
        <w:jc w:val="left"/>
      </w:pPr>
      <w:r>
        <w:rPr>
          <w:rFonts w:ascii="楷体_GB2312" w:hAnsi="楷体_GB2312" w:eastAsia="楷体_GB2312"/>
          <w:b w:val="0"/>
          <w:color w:val="000000"/>
          <w:sz w:val="32"/>
        </w:rPr>
        <w:t>（二）管理层、（三）组织与内控、（四）人力资源</w:t>
      </w:r>
    </w:p>
    <w:p>
      <w:pPr>
        <w:spacing w:lineRule="exact" w:line="600" w:before="0" w:after="0"/>
        <w:ind w:firstLine="420"/>
        <w:jc w:val="both"/>
      </w:pPr>
      <w:r>
        <w:rPr>
          <w:rFonts w:ascii="仿宋_GB2312" w:hAnsi="仿宋_GB2312" w:eastAsia="仿宋_GB2312"/>
          <w:b w:val="0"/>
          <w:color w:val="000000"/>
          <w:sz w:val="32"/>
        </w:rPr>
        <w:t>法定代表人侯晓健；参保3人，团队由生产匠人与运营人员组成；内控以生产全流程溯源质检为主。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区位集群优势：扎根平度"中国睫毛之都"，共享原料、设备、人才与物流全产业链；二是全产业链自控：从毛料筛选到成品包装自主生产；三是柔性定制：十万盒级大单与小单打样并行、OEM/ODM能力强；四是渠道：电商直播+跨境外贸双轮。</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行业风险：平度假睫毛企业近4000家，代工同质化严重、价格战激烈，自主品牌缺失导致利润向销售端外流；经营风险：公司设立时间短、资本与人员规模小、抗周期能力弱；合规风险：化妆品生产须持许可，出口须符合欧盟GMP、美国SDS等目标市场法规；质量风险：毛料安全与过敏管控。应对措施：强化资质合规、培育自主品牌、提升定制溢价。</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小微源头工厂，扩张产能与品牌化存在资金诉求。协同点：一是供应链金融——为毛料/PBT供应商提供保理，缓解账期；二是设备融资租赁——自动化定型/激光裁切设备升级；三是小额贷款——补充流动资金。建议以"供应链金融+设备租赁"切入其合规扩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阿喵睫毛是平度美妆睫毛产业集群中具备全产业链自控能力的源头小微工厂，柔性定制与跨境渠道是其特色，但资本与品牌短板明显。</w:t>
      </w:r>
    </w:p>
    <w:p>
      <w:pPr>
        <w:spacing w:lineRule="exact" w:line="600" w:before="0" w:after="0"/>
        <w:ind w:firstLine="420"/>
        <w:jc w:val="both"/>
      </w:pPr>
      <w:r>
        <w:rPr>
          <w:rFonts w:ascii="仿宋_GB2312" w:hAnsi="仿宋_GB2312" w:eastAsia="仿宋_GB2312"/>
          <w:b w:val="0"/>
          <w:color w:val="000000"/>
          <w:sz w:val="32"/>
        </w:rPr>
        <w:t>展望：依托平度"两园两基地"与协会资源整合，有望在合规化、智能化趋势下稳步成长；建议山东投资以供应链金融与设备租赁服务其扩产，并引导其走自主品牌之路。</w:t>
      </w:r>
    </w:p>
    <w:p>
      <w:pPr>
        <w:spacing w:lineRule="exact" w:line="600" w:before="120" w:after="120"/>
        <w:ind w:firstLine="420"/>
        <w:jc w:val="left"/>
      </w:pPr>
      <w:r>
        <w:rPr>
          <w:rFonts w:ascii="楷体_GB2312" w:hAnsi="楷体_GB2312" w:eastAsia="楷体_GB2312"/>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本报告数据来源于：天眼查/爱企查（阿喵睫毛工商、股权、参保）、猎聘（招聘工商信息）、公开行业报道（产能与资质）等公开信息；财务数据未公开披露部分均据实标注，未做编造。</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