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平阴县炭素材料高端制造特色产业集群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济南万方炭素有限责任公司企业分析报告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企业公开工商信息、天眼查、百度百科及企业官网/黄页等公开渠道，统计时点截至最新披露信息。该公司为非上市民营企业，近年财务数据未持续公开披露，历史年度经营数据已在文中标注来源与年份，未编造最新财务数字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济南万方炭素有限责任公司成立于2002年11月5日，注册地位于山东省济南市平阴县孔村镇，法定代表人为刘迎军，注册资本1266万元人民币，企业类型为股份制民营企业。公司股权结构中，济南万方炭素有限责任公司工会委员会持股约75.83%，其余由柳立斌、梁开林、刘茂军等自然人持有。公司位于"中国玫瑰之乡"平阴县，主导产品为铝电解用预焙阳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主营炭素制品制造，以预焙阳极生产线为核心，下设生坯、煅烧、焙烧等生产单元。2017年其部分预焙阳极产能（15万吨）合并至关联企业济南万瑞炭素有限责任公司，管理主体相应调整，体现平阴炭素企业间的产能整合与协同。公司由工会委员会控股，具职工持股特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前身可追溯至1989年前后成立的镇办炭素企业，2002年11月改制为有限责任公司；2003年底取得ISO9001质量管理体系认证与进出口经营权；2010年前后形成年产25万吨预焙阳极能力；2014年、2016年实施焙烧炉与生坯生产线技术改造；2017年部分产能合并至万瑞炭素。公司历经从镇办小厂到专业化预焙阳极制造商的转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公司战略定位为电解铝用预焙阳极专业制造商，主营石墨及炭素制品制造，主导产品为各种规格的铝电解用预焙阳极，具备年产25万吨预焙阳极炭块生产能力，产品销往国内数十家铝厂并出口海外。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收入以预焙阳极销售为主，按市场分为国内（山西、山东、河南、河北、四川等铝厂）与海外（美国、德国、瑞典、印度、埃及、荷兰、韩国、哈萨克、俄罗斯等）。历史口径：2009年销售收入2.98亿元、2010年6亿元、2011年8.06亿元、2012年10.5亿元；近年经营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主导产品为各种规格的铝电解用预焙阳极炭块，应用于电解铝生产。拥有3条生坯生产线、10座罐式煅烧炉、4座环式焙烧炉，装备达到国内先进水平。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客户为国内外铝厂，国内覆盖山西、山东、河南、河北、四川等地数十家铝厂，海外远销欧美、中东、中亚等十余国，客户结构以电解铝企业为主。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生产以石油焦、煤沥青等原材料为主，依托平阴本地与国内供应链；能源（天然气、电力）成本占比较高，邻近石横电厂等供电来源，能源供应较充足。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具备年产25万吨预焙阳极炭块能力，拥有3条生坯线、10座罐式煅烧炉、4座环式焙烧炉；系ISO三体系认证企业（质量、环境、职业健康安全）；曾获济南市企业技术中心、高新技术企业资质，与湖南大学、郑州轻金属研究院合作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销售渠道以直销铝厂为主、进出口自营为辅，依托长期客户与出口网络覆盖国内外市场。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据公开历史数据，公司2009—2012年销售收入由2.98亿元增至10.5亿元，曾跻身区域内炭素骨干企业；获"济南名牌""守合同重信用企业"等荣誉。近年市场份额与营收未公开披露，无法更新。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（一）财务数据披露情况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济南万方炭素为非上市民营企业，未公开披露经审计的年度财务报告，近年财务数据未持续披露。本部分仅列示可查证的历史年度经营数据，不编造最新财务数字。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（二）历史经营数据参考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资料：2009年销售收入2.98亿元、利税5000万元、出口创汇1027.89万美元；2010年不含税销售收入6亿元、利税6500万元、出口创汇904.80万美元；2011年销售收入8.06亿元、利税8600万元；2012年销售收入10.5亿元、利税9900万元。上述为历史年度数据，非最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（三）资产与资金状况研判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公开资料提及公司总资产口径不一（约3.2亿—8.0亿元）、占地9万—14.6万平方米，反映其为中型炭素企业。但缺乏经审计最新报表，资产质量与负债水平无法核实。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（四）对标与提示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与同集群澳海（2023年31.43亿）、万瑞（2023年68亿）相比，万方近年公开数据较少，投资需重点尽调核实当前真实经营与资产状况。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公司为工会委员会控股的股份制民营企业，职工持股特征明显，实行股东会—管理层治理。2017年产能合并至万瑞炭素体现区域协同治理。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法定代表人刘迎军；公司由创始团队与职工股东共同治理，管理层具炭素行业经验。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公司通过ISO三体系认证，内控与质量体系规范；生坯、煅烧、焙烧工序化管理，注重安全生产与环保合规。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历史资料提及员工500—600余人、技术人员近百人；公开信息亦显示2024年参保口径较小（约15人），人员规模数据存在差异，建议以最新工商与尽调口径为准。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（一）产能与装备基础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具备年产25万吨预焙阳极能力，3条生坯线、10座罐式煅烧炉、4座环式焙烧炉，装备达国内先进水平，规模与交付能力扎实。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（二）技术与合作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拥有市级企业技术中心与高新技术企业资质，与湖南大学、郑州轻金属研究院合作，具备预焙阳极配料、混捏等自动化控制技术积累。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（三）客户与出口网络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产品销往国内数十家铝厂并出口欧美、中东等十余国，客户与出口渠道成熟。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（四）区域协同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与万瑞炭素等平阴炭素企业产能整合，区域集群协同效应显著。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（一）行业与周期风险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预焙阳极需求与电解铝周期高度相关，铝价与产能政策波动将传导至业绩；出口占一定比重，受贸易与汇率影响。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（二）经营与供应链风险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原材料（石油焦、煤沥青）与能源成本占比高，价格波动挤压毛利；环保治理持续投入。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（三）财务与合规风险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公司近年财务未公开披露，信息不对称；公开信息显示存在司法案件、被执行人记录等风险信息，需关注债务与履约风险；炭素环保监管严格。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（四）管理风险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公开人员规模数据差异较大，反映信息披露不规范；工会控股结构下的治理透明度与决策效率需关注。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（一）供应链金融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上游原材料采购与下游铝厂账期错配，可开展应收账款保理与存货融资，缓解资金压力。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（二）融资租赁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煅烧炉、焙烧炉等技改设备可通过融资租赁支持绿色升级，优化资本开支。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（三）小贷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作为县域炭素骨干民企，可纳入山东投资普惠金融，支持其技改与流动资金融通。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（四）综合建议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建议以供应链金融与融资租赁为先导，在尽调核实真实经营与债务状况后，将其作为服务平阴炭素集群、支持民企技改的标的。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（一）综合小结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济南万方炭素是平阴炭素产业的老牌骨干企业，具备25万吨预焙阳极产能与成熟出口网络，职工持股特征明显，在区域集群中具重要地位。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（二）发展展望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据区域趋势，公司持续推进焙烧炉与生坯线技改、绿色转型，并依托与万瑞等协同提升竞争力，有望在炭素高端制造中稳健发展。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挑战在于财务披露不足、历史债务与司法风险、行业周期及环保持续投入。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（四）结论与建议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建议山东投资以供应链金融、融资租赁及普惠金融切入，在充分尽调、核实债务与真实经营基础上，审慎探讨合作，将其作为服务平阴炭素高端制造集群的标的。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报告数据来源于：1）企业公开工商信息（天眼查，含成立时间、注册资本、法人、股权结构、风险信息等）；2）百度百科/搜狗百科（成立时间、产能、历史财务、股权）；3）企业官网/黄页（济南万方炭素公司概况、产能、体系认证）；4）平阴县环保局备案信息（2017年产能合并至万瑞炭素）。近年财务数据未公开披露，历史年度数据已标注年份，未编造最新数字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