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广饶县先进汽车零部件高端智造特色产业集群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兴达钢帘线(山东兴达钢帘线广饶)企业分析报告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所指“兴达钢帘线（山东兴达钢帘线广饶）”对应主体为山东兴达钢帘线有限公司，成立于2011年6月27日，法定代表人刘锦兰，统一社会信用代码913705005754828133，企业类型为其他有限责任公司，注册资本57,970万元（实缴57,970万元），注册地址位于山东省东营市广饶县稻庄盛泰路以北、东王路以东，登记机关为广饶县市场监督管理局，经营状态为存续，营业期限至2031年6月26日。参保人数约1,150人，人员规模1,000—1,999人。公司为江苏兴达钢帘线股份有限公司（兴达国际，1899.HK）在山东布局的重要生产基地，是广饶轮胎产业集群上游钢帘线/胎圈钢丝核心配套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股权结构：江苏兴达钢帘线股份有限公司持股66.8846%，江苏兴达特种金属复合线有限公司持股33.1154%；穿透后受兴达国际（1899.HK，FAITH MAPLE INTERNATIONAL LTD.等控股）控制，实际控制人为江苏兴达系。属民营控股（港股上市体系内）企业，无国有出资人。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设生产、技术、质量、设备、财务等职能部门；主要人员包括董事杭卫明（经理）、刘锦兰（董事）、杭友明、刘祥、王进等，监事翟成武。作为兴达国际山东基地，接受母公司统一战略与技术研发管理，研发与销售纳入集团一体化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2011年6月山东兴达钢帘线有限公司成立；一期项目2015年建成投产；二期智能化车间项目2023年正式投产，新增10万吨/年胎圈钢丝、7.5万吨/年钢帘线产能；公司先后获评“山东省绿色工厂”、橡胶骨架材料行业全球领先供应商，并在广饶实现连续拉拔60万米不断丝的行业奇迹（高于行业标准5倍以上），有力支撑本地高端轮胎生产，成为全国最大的子午轮胎骨架材料生产单体工厂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橡胶骨架材料行业全球领先供应商、广饶轮胎产业集群上游钢帘线/胎圈钢丝核心配套企业。主营业务为金属丝绳及其制品制造、货物进出口，并具备发电、输电、供（配）电业务许可。核心产品为钢帘线（用于轿车、轻卡、重卡、工程机械及飞机轮胎骨架材料）、胎圈钢丝、胶管钢丝、镀锌钢丝/钢丝绳等，是轮胎强度与安全性的关键增强材料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钢帘线、胎圈钢丝为主，兼营胶管钢丝、镀锌钢丝/钢丝绳。母公司兴达国际2023年数据显示，中国市场每销售3条子午线轮胎、全球每销售4条子午线轮胎，就有1条使用兴达制造的骨架材料；山东兴达是兴达国际三大生产基地（江苏、山东、泰国）之一，山东基地总产能约28万吨（含一期、二期），为国内最大的子午轮胎骨架材料生产单体工厂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钢帘线（轿车/轻卡/重卡/工程机械/飞机轮胎骨架）、胎圈钢丝、胶管钢丝、镀锌钢丝/钢丝绳。产品具有高强度、高疲劳性能，连续拉拔60万米不断丝，质量国际领先；拥有压力模拉拔、双模拉拔等自主研发新技术，产品一致性好、适配主流轮胎工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全球40多个国家和地区、300多家轮胎及橡胶企业；在广饶本地为永盛、华盛、金宇、赛轮（东营）等整胎龙头企业就近配套，实现“零距离”技术协同；并与国内外主要橡胶与轮胎企业建立广泛深入合作，客户黏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生产所需主要原料为盘条（线材）及合金元素，原料价格受钢铁行情影响；公司配套发电业务，部分能源自供，有助于平抑能源成本波动。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基地总产能约28万吨（一期2015年投产，二期2023年投产新增10万吨胎圈钢丝+7.5万吨钢帘线）；公开报道口径山东兴达产能达13万吨（较早口径）。新华网报道其在广饶实现连续拉拔60万米不断丝，高于行业标准5倍以上。持有“山东省绿色工厂”称号，工业水循环利用率达97%；通过5G工业互联网打造现代化智能工厂；具备发电业务许可，资源与能源配套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以轮胎企业直销配套为主，依托兴达国际全球技术服务网络（欧洲、美洲分公司及本土化服务）就近供货，并与广饶轮胎集群“隔墙供应”，渠道全球化与本地化兼备。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兴达为兴达国际（1899.HK）子公司，单体财务未单独公开披露，可参照母公司合并口径。兴达国际为全球橡胶骨架材料龙头，山东基地是其最大单体工厂之一，在广饶轮胎“20公里配套圈”中占据钢帘线/胎圈钢丝核心地位，本地配套率与协同价值突出，全国市场份额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山东兴达钢帘线为非上市子公司，单体财务未单独公开披露；下表列示母公司兴达国际（1899.HK）近三年主要数据（来源：港交所年报/东方财富，单位：人民币千元）供参照，不作单体财务断言。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山东基地总产能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约28万吨（含一二期）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主营构成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钢帘线/胎圈钢丝为主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连续拉拔记录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60万米不断丝（超国标5倍）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单体营收/利润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山东兴达单体盈利未公开披露。钢帘线行业毛利率受盘条价格、加工费与产能利用率影响；兴达国际凭借规模与技术维持较好盈利，山东基地为低成本、智能化产能，盈利贡献重要。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无公开单体资产数据。重资产属性（厂房、拉丝设备、发电设施）占比高，与钢帘线制造匹配，资产以生产经营性资产为主。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无公开单体负债数据。需关注：上海票据交易所曾披露山东兴达2023年初发生票据逾期（累计逾期约8,727万元），提示应关注其票据与流动性管理，授信前须核查整改进展。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无公开单体现金流数据。钢帘线业务应收/票据规模较大，需关注现金流与票据兑付，防范流动性风险。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与国内钢帘线企业相比，兴达为全球龙头（中国市场1/3、全球1/4子午胎用其骨架材料），山东基地单体规模最大、智能化水平行业最高，技术装备世界一流，规模与品牌壁垒突出。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作为港股上市体系内企业，治理规范：山东兴达设董事（刘锦兰等）与经理（杭卫明）、监事，重大事项由兴达国际总部统筹，落实上市公司内控与信息披露要求。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法定代表人/董事刘锦兰；经理、董事杭卫明；董事杭友明、刘祥、王进；监事翟成武。管理团队由兴达国际派驻，行业经验丰富，治理衔接顺畅。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通过5G工业互联网智能工厂、绿色制造体系（水循环利用率97%）强化生产与环保内控；作为发电许可企业须落实安全生产与应急管理，内控制度较完备。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参保约1,150人（2025年报口径），人员规模较大，以生产与技术工人为主；具备专业研发与工艺团队，人力结构支撑规模化制造。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全球龙头地位：兴达国际为全球橡胶骨架材料领先供应商（中国1/3、全球1/4子午胎用其材料），品牌与渠道壁垒极强。二是规模与技术：山东基地单体规模最大、智能化水平最高，连续拉拔60万米不断丝（超行业标准5倍），自主研发压力模/双模拉拔新技术。三是客户与集群协同：服务全球300+轮胎企业，与广饶整胎龙头“零距离”配套，本地配套率低、黏性强。四是绿色制造：山东省绿色工厂，水循环利用率97%，符合低碳趋势。五是龙头背书：深度嵌入国内外主流轮胎供应链，客户优质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：钢帘线需求随轮胎与汽车产销波动，盘条价格影响成本；应对为规模与技术降本。二是票据与流动性风险：曾发生票据逾期（2023年初累计逾期约8,727万元），须强化票据与现金流管理，关注整改进展。三是客户集中风险：依赖少数大轮胎客户，议价受年降影响。四是安全环保风险：涉及金属丝绳制造与发电，须合规投入。五是贸易风险：出口占比高，受国际贸易与汇率影响，须分散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下游轮胎大客户的应收账款/票据规模大，可开展保理盘活资金。供应链金融：依托兴达龙头地位，为上游盘条供应商、下游轮胎企业提供订单与存货融资。融资租赁：二期智能化产线设备适合直租/回租。小贷：面向上下游中小配套企业短贷。鉴于兴达为港股上市体系内全球龙头、山东基地资质优良，可作为重点客户，但须关注历史票据逾期与关联资金往来，以增信控制风险，优选应收与设备类资产切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兴达钢帘线是广饶轮胎产业集群上游骨架材料的核心配套龙头，背靠全球橡胶骨架材料龙头兴达国际，单体规模最大、技术领先、绿色制造突出，但单体财务不透明、曾现票据逾期、受行业周期影响。发展展望：据行业趋势，广饶轮胎出口强劲、本地配套率提升，二期产能释放后山东基地地位进一步巩固。建议：一是对接应收保理与设备融资租赁；二是授信前核查票据逾期整改与现金流，设增信；三是关注行业周期与贸易风险，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数据来源说明：天眼查/爱企查/企查查（工商、股权、参保）、兴达国际官网 xingda.com.cn（产能与全球地位）、新华网（东营轮胎高质量发展报道）、齐鲁网/闪电新闻（广饶轮胎集群报道）、搜狐/上海票据交易所（票据逾期披露）。单体财务未单独披露，已说明并采用母公司口径参照。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