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广饶县先进汽车零部件高端智造特色产业集群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山东凯福瑞汽车配件有限公司企业分析报告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凯福瑞汽车配件有限公司成立于2018年3月26日（企业前身为2000年设立的等速万向节传动轴经营主体，现主体为2018年重新登记），法定代表人王呈永，统一社会信用代码91370523MA3MUFBQX3，企业类型为有限责任公司（自然人独资），注册资本15,000万元人民币（实缴15,000万元），注册地址位于山东省东营市广饶县大王镇李桥西村，登记机关为广饶县市场监督管理局，经营状态为存续，营业期限无固定期限。参保人数约222人，为小微企业。公司系国家级高新技术企业、中国汽车零部件百强企业、首批国家汽车零部件出口基地企业，在广饶县大王镇设有生产基地，青岛设有贸易公司负责进出口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股权结构：自然人王呈永持股100%，实际控制人为王呈永，属民营独资企业，无国有出资人。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锻造、机加、装配、热处理、检测、研发与销售等职能部门；青岛设有贸易公司，负责进出口业务。企业为花园式工厂，总占地面积近13万平方米，总厂房面积8万平方米，物流仓储配送中心1万平方米，生产组织覆盖从原材料锻造到成品的全过程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自2000年进入等速万向节传动轴领域，长期深耕球笼式等速万向节传动轴总成及零件制造；2012年底开始给伊朗起亚（KIA）汽车OEM配套，正式切入国际主机厂体系；近年陆续与北京现代、郑州日产、吉利汽车、江铃集团、潍柴汽车、众泰汽车、北汽银翔、陕汽通家、上汽集团等建立配套体系，并与长安、北汽、广汽、东风汽车、长城汽车、比亚迪、理想、零跑等达成合作意向或配套关系；导入MES系统实现质量可追溯，关键工序80%以上实现100%自动全检，制造能力达到国内外同行业先进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以生产汽车等速驱动轴为主导、集配件生产与服务于一体的国家级高新技术企业，是广饶县先进汽车零部件高端智造集群的骨干企业。主营业务为汽车零部件及配件制造、汽车零配件批发零售、机械零件加工销售、汽车零部件研发及货物进出口。核心产品为等速万向节传动轴总成、球笼式等速万向节（RF型、UF型）、交叉滚道式等速万向节、双偏置式等速万向节、三枢轴式等速万向节等，覆盖大众、奥迪、本田、福特、通用、马自达、日产、丰田等车型1,000多个品种规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等速万向节传动轴总成及零部件为核心，收入主要来源于主机厂配套与售后市场，出口（伊朗起亚OEM等）占一定比例。公司未公开披露分产品收入占比。据公开资料，企业总资产约13亿元，年生产等速驱动轴总成300万支，综合经济效益跻身全国同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等速万向节传动轴总成、球笼式等速万向节（RF型、UF型）、交叉滚道式等速万向节、双偏置式等速万向节、三枢轴式等速万向节，覆盖奥迪、大众、丰田、吉利、现代、起亚、本田、雷诺、福特等几十种车型1,000多个品种规格。生产线实现从原材料锻造到成品的全过程加工，关键工序自动化全检，质量稳定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国内外汽车主机厂配套，客户包括北京现代、郑州日产、吉利汽车、江铃集团、潍柴汽车、众泰汽车、北汽银翔、陕汽通家、上汽集团、比亚迪、理想、零跑、起亚、PSA、标致等，并与长安、北汽、广汽、东风、长城等达成初步合作意向；2012年起进入伊朗起亚OEM配套体系，海外配套能力较强，客户结构持续优化并向新能源车企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生产所需主要原料为特种钢材、锻件毛坯及热处理辅料，部分高端设备与检测仪器进口；原料价格受钢铁行情影响，公司通过规模化采购与工艺降本控制成本波动。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约13亿元，占地近13万平方米、厂房8万平方米；年产能等速驱动轴总成300万支。引进意大利立式双轴球道/内球面磨削专机、数控星形套专用磨床、德国滚轧花键及螺纹机床、德国易普森渗碳淬火回火连续热处理设备、德国易孚迪中频感应淬火回火设备，以及德国海克斯康三坐标测量机、德国蔡司正立智能材料显微镜等检测设备；通过MES系统管理工装、检具与在线检测，关键工序自动化全检率达80%以上。持有国家级高新技术企业资质，专利约28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以主机厂直销配套为主，辅以售后市场与出口（青岛贸易公司）；参与国内外汽车零部件展会，通过质量体系认证进入主机厂合格供应商名录，渠道稳定、客户黏性强。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业收入、利润及市场占有率数据。从总资产13亿元、年产能300万支、国家级高新技术企业及中国汽车零部件百强等公开信息看，公司在球笼式等速万向节传动轴领域居国内前列，是广饶汽车零部件集群的骨干配套企业，综合经济效益跻身全国同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山东凯福瑞为非上市民营企业，近三年财务报表未公开披露，以下仅列公开工商与经营信息，不作财务数据编造。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15,000万元（实缴15,000万元）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2018-03-26（前身始于2000年）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约13亿元（公开报道口径）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等速驱动轴总成300万支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约222人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财务数据未公开披露。作为主机厂配套企业，盈利受整车产销周期与年降（价格年降）影响，规模与自动化水平支撑较好毛利，但年降压力持续存在。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总资产约13亿元，固定资产（厂房、产线、设备）占比较高，与重资产制造属性匹配，资产质量总体扎实。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无公开负债数据。建议授信前核查有息负债与对外担保；资产规模较大、可支撑融资增信。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无公开现金流数据。主机厂配套账期较长，需关注应收账款与经营性现金流，防范资金占用。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与国内等速万向节传动轴企业相比，凯福瑞以“300万支年产能+主机厂配套体系+国家级高新企业”处于第一梯队，产品覆盖车型广、自动化程度高，但规模较头部仍需提升，需持续扩大新能源客户占比。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有限责任公司（自然人独资），设执行董事兼总经理（王呈永）与监事，治理简洁，实控人集权决策，治理规范性受规模限制。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法定代表人、执行董事兼总经理王呈永；监事史丽丽。管理层以创始人主导，决策链条短，战略连续性强。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导入MES系统实现质量可追溯，关键工序自动化全检率80%以上；通过质量与安全管理体系认证，内控较规范，具备主机厂配套所需的质量保证能力。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现有员工约240—300人，大专及以上学历人员达60%以上；参保约222人（统计口径差异），技术与管理人员占比较高，研发与工艺团队支撑产品迭代。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与工艺壁垒：覆盖十多个车型1,000多个品种的等速万向节传动轴总成，掌握锻造—机加—热处理—装配全过程工艺，关键工序自动化全检。二是客户与认证壁垒：进入北京现代、吉利、比亚迪、理想、起亚等国内外主机厂配套体系，认证门槛高、粘性强的客户是核心护城河。三是装备与规模：总资产13亿元、300万支年产能、进口高端装备，具备规模与质量优势。四是资质与品牌：国家级高新技术企业、中国汽车零部件百强、首批国家汽车零部件出口基地企业，品牌与资质背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整车周期风险：收入依赖汽车产销，受宏观与主机厂年降影响；应对为拓展新能源与出口客户。二是客户集中风险：依赖少数主机厂订单，集中度较高；应对为丰富客户结构。三是原料价格风险：特种钢材受行情波动。四是法律与合规风险：公开信息显示存在一定开庭公告与涉诉记录（买卖合同、劳动争议等），需强化合同与应收账款管理。五是技术迭代风险：新能源车对传动轴需求结构变化，须持续研发适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主机厂（北京现代、吉利、比亚迪等）的应收账款账期较长，可开展保理融资盘活资金。供应链金融：围绕核心客户做订单融资、票据贴现。融资租赁：进口磨削、热处理、检测设备适合直租/回租。小贷：面向临时周转。凯福瑞资产扎实、客户优质、资质优良，是优质重点客户，建议以“主机厂应收保理+设备融资租赁”组合切入，匹配其规模并设置动态监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凯福瑞是广饶先进汽车零部件集群的骨干企业，产品覆盖广、装备先进、主机厂配套体系完善，资产扎实；但财务透明度有限、存在一定涉诉与回款风险、受整车周期影响。发展展望：据行业趋势，新能源汽车与出口市场持续增长，公司客户结构向新能源（比亚迪、理想、零跑）与海外延伸，成长空间明确。建议：一是对接主机厂应收保理与设备融资租赁；二是授信前补充规范财务资料并评估应收质量；三是关注整车周期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数据来源说明：天眼查/爱企查（工商、股权、资质、参保）、公司官网 sdkaifurui.com（产品与客户）、智联招聘/猎聘（资产与产能）、广饶轮胎及汽车零部件报道。财务数据未公开披露，已如实标注。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