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庆云县纳米高分子材料特色产业集群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山东诺森塑胶有限公司企业分析报告</w:t>
      </w:r>
    </w:p>
    <w:p>
      <w:pPr>
        <w:spacing w:lineRule="exact" w:line="600" w:before="0" w:after="0"/>
        <w:jc w:val="left"/>
      </w:pPr>
      <w:r>
        <w:rPr>
          <w:rFonts w:ascii="仿宋_GB2312" w:hAnsi="仿宋_GB2312" w:eastAsia="仿宋_GB2312"/>
          <w:b w:val="0"/>
          <w:color w:val="000000"/>
          <w:sz w:val="28"/>
        </w:rPr>
        <w:t>（本报告数据来源于公司年报/工商登记信息、天眼查/爱企查/企查查/启信宝等工商信息平台、企业官网、地方政府门户网站及权威媒体（齐鲁网·闪电新闻、德州日报、大众日报/齐鲁壹点、聊城市政府门户网站、冠县政府门户网站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诺森塑胶有限公司成立于2012年11月5日，法定代表人阎克龙，统一社会信用代码91371423056234068P，企业类型为有限责任公司（自然人独资），注册资本1,185万元人民币（实缴1,185万元），注册地址位于山东省德州市庆云县徐园子乡工业园，登记机关为庆云县市场监督管理局，经营状态为存续（开业），营业期限自2012年11月5日至无固定期限，核准日期2026年1月21日。公司所属行业为化学原料和化学制品制造业（橡胶和塑料制品业），为增值税一般纳税人，曾于2018年获评A级纳税人，属小微企业。</w:t>
      </w:r>
    </w:p>
    <w:p>
      <w:pPr>
        <w:spacing w:lineRule="exact" w:line="600" w:before="0" w:after="0"/>
        <w:ind w:firstLine="420"/>
        <w:jc w:val="both"/>
      </w:pPr>
      <w:r>
        <w:rPr>
          <w:rFonts w:ascii="仿宋_GB2312" w:hAnsi="仿宋_GB2312" w:eastAsia="仿宋_GB2312"/>
          <w:b w:val="0"/>
          <w:color w:val="000000"/>
          <w:sz w:val="32"/>
        </w:rPr>
        <w:t>股权结构：公司为自然人独资企业，股东（实际控制人）为阎克龙，持股100%，无国有出资人，为民营控股企业。阎克龙担任法定代表人并对外投资多家企业，系企业核心控制人。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制造企业，下设研发、生产、销售与外贸业务单元，经营范围涵盖新材料技术研发与推广、塑料制品制造与销售、非金属矿物制品制造与销售、3D打印基础材料销售与服务、货物及技术进出口等。据工商信息显示公司设有1处分支机构，组织层级较为扁平，未披露下设子公司。</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2012年11月公司注册成立并入驻徐园子乡工业园，成为当地第一家"脱村入园"的色母粒加工企业，开启了庆云县徐园子乡由家庭作坊式废旧塑料再加工向现代色母粒制造企业集群的转型；此后持续深耕塑料母粒（色母粒、消泡母粒、填充母粒等）领域，逐步获评省级新材料领军培育库入库企业、国家级科技型中小企业，并于近年获评国家级专精特新"小巨人"企业、山东省瞪羚企业，成为庆云县徐园子乡新材料产业集群的链主型龙头。公司当前正推进年产6万吨高分子材料新项目建设（规划20条新生产线），产能有望进一步翻番。</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塑料母粒研发、生产与销售于一体的国家级专精特新"小巨人"企业、山东省瞪羚企业、庆云县纳米高分子材料（色母粒）特色产业集群龙头企业。主营业务为塑料母粒（黑色母粒、消泡母粒、白色母粒、彩色母粒、填充母粒）及非金属矿物制品的研发、制造与销售，并提供3D打印基础材料销售与进出口服务，产品广泛用于吹膜、管道、注塑、包装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塑料母粒为核心，产品矩阵覆盖黑色母粒、消泡母粒、白色母粒、彩色母粒、填充母粒等多系列，并可延伸提供功能性（抗菌、耐热等）与食品级色母粒。公司未公开披露分产品收入占比，但公开报道显示其年产各类母粒约6.2万吨，外贸出口与内销并重。</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各类塑料母粒：黑色母粒、消泡母粒（塑料干燥剂/除潮母料）、白色母粒、彩色母粒、填充母粒等，广泛应用于吹膜、管道、注塑、包装等场景；亦可按客户要求定制功能性（抗菌、耐热、抗氧化、防老化）与食品级色母粒。公司具备从原料配比、颜色调配到成品检测的全流程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凭借过硬品质成功进入欧美、非洲及东南亚等市场，外贸出口占比高；国内客户覆盖包装、管材、注塑、薄膜等塑料加工企业。公开报道显示，2024年公司外贸出口额突破7,500万元，同比增长10%，订单已排至2026年5月，客户黏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基础树脂（聚乙烯、聚丙烯等）、炭黑、碳酸钙/钛白粉等填料及助剂，原料价格随石油化工与大宗商品价格波动；公司地处徐园子乡新材料产业园，可就近采购上游聚乙烯蜡、氧化钙粉等原料，具备集群协同成本优势。</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据公开报道，公司年产各类母粒约6.2万吨；正在推进年产6万吨高分子材料新项目（规划20条新生产线），建成后将推动出口规模翻番。资质方面，公司为国家级专精特新"小巨人"企业、山东省瞪羚企业、国家级科技型中小企业、省级新材料领军培育库入库企业、创新型中小企业，并曾获A级纳税人认定；拥有5个注册商标、29项专利、1项软件著作权，具备较强知识产权储备。公司为增值税一般纳税人，持有进出口经营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采用"内销+外贸出口"双轮驱动模式，依托自有官网（nuosenplastic.com）及国内外展会、跨境电商等渠道对接客户；出口以欧美、非洲、东南亚为重点市场，并借助集群"抱团出海"与产业协会协同拓展海外。</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海报新闻等公开报道：公司年产各类母粒约6.2万吨，2024年外贸出口额突破7,500万元（同比+10%），订单排至2026年5月；新建年产6万吨高分子材料项目投产后出口规模有望翻番。庆云徐园子乡色母粒产量约占全国市场份额十分之一，诺森塑胶为园区唯一国家级专精特新"小巨人"，是国内色母粒细分领域龙头之一。注：公司为非上市民营企业，近三年完整财务数据未公开披露，上述为公开报道口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山东诺森塑胶为非上市民营企业，近三年完整财务报表未公开披露；以下仅列公开工商与经营信息，单位：万元，不作任何财务数据编造。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1,185（实缴1,185）</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2012-11-05</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年产母粒</w:t>
            </w:r>
          </w:p>
        </w:tc>
        <w:tc>
          <w:tcPr>
            <w:tcW w:type="dxa" w:w="6236"/>
          </w:tcPr>
          <w:p>
            <w:pPr>
              <w:spacing w:lineRule="exact" w:line="600"/>
              <w:jc w:val="center"/>
            </w:pPr>
            <w:r/>
            <w:r>
              <w:rPr>
                <w:rFonts w:ascii="仿宋_GB2312" w:hAnsi="仿宋_GB2312" w:eastAsia="仿宋_GB2312"/>
                <w:b w:val="0"/>
                <w:color w:val="000000"/>
                <w:sz w:val="32"/>
              </w:rPr>
              <w:t>约6.2万吨</w:t>
            </w:r>
          </w:p>
        </w:tc>
      </w:tr>
      <w:tr>
        <w:tc>
          <w:tcPr>
            <w:tcW w:type="dxa" w:w="2551"/>
          </w:tcPr>
          <w:p>
            <w:pPr>
              <w:spacing w:lineRule="exact" w:line="600"/>
              <w:jc w:val="center"/>
            </w:pPr>
            <w:r/>
            <w:r>
              <w:rPr>
                <w:rFonts w:ascii="仿宋_GB2312" w:hAnsi="仿宋_GB2312" w:eastAsia="仿宋_GB2312"/>
                <w:b w:val="0"/>
                <w:color w:val="000000"/>
                <w:sz w:val="32"/>
              </w:rPr>
              <w:t>2024年外贸出口额</w:t>
            </w:r>
          </w:p>
        </w:tc>
        <w:tc>
          <w:tcPr>
            <w:tcW w:type="dxa" w:w="6236"/>
          </w:tcPr>
          <w:p>
            <w:pPr>
              <w:spacing w:lineRule="exact" w:line="600"/>
              <w:jc w:val="center"/>
            </w:pPr>
            <w:r/>
            <w:r>
              <w:rPr>
                <w:rFonts w:ascii="仿宋_GB2312" w:hAnsi="仿宋_GB2312" w:eastAsia="仿宋_GB2312"/>
                <w:b w:val="0"/>
                <w:color w:val="000000"/>
                <w:sz w:val="32"/>
              </w:rPr>
              <w:t>突破7,500万元（同比+10%）</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国家级专精特新"小巨人"、山东省瞪羚</w:t>
            </w:r>
          </w:p>
        </w:tc>
      </w:tr>
      <w:tr>
        <w:tc>
          <w:tcPr>
            <w:tcW w:type="dxa" w:w="2551"/>
          </w:tcPr>
          <w:p>
            <w:pPr>
              <w:spacing w:lineRule="exact" w:line="600"/>
              <w:jc w:val="center"/>
            </w:pPr>
            <w:r/>
            <w:r>
              <w:rPr>
                <w:rFonts w:ascii="仿宋_GB2312" w:hAnsi="仿宋_GB2312" w:eastAsia="仿宋_GB2312"/>
                <w:b w:val="0"/>
                <w:color w:val="000000"/>
                <w:sz w:val="32"/>
              </w:rPr>
              <w:t>知识产权</w:t>
            </w:r>
          </w:p>
        </w:tc>
        <w:tc>
          <w:tcPr>
            <w:tcW w:type="dxa" w:w="6236"/>
          </w:tcPr>
          <w:p>
            <w:pPr>
              <w:spacing w:lineRule="exact" w:line="600"/>
              <w:jc w:val="center"/>
            </w:pPr>
            <w:r/>
            <w:r>
              <w:rPr>
                <w:rFonts w:ascii="仿宋_GB2312" w:hAnsi="仿宋_GB2312" w:eastAsia="仿宋_GB2312"/>
                <w:b w:val="0"/>
                <w:color w:val="000000"/>
                <w:sz w:val="32"/>
              </w:rPr>
              <w:t>5商标、29专利、1软著</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财务数据未公开披露。作为国家级专精特新"小巨人"与省级瞪羚企业，其产品具备一定技术壁垒与溢价能力，盈利水平应优于普通母粒加工企业；出口持续增长（2024年+10%）反映经营向好。</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无公开资产数据。公司正推进年产6万吨高分子材料新项目（20条生产线），资本开支与产能扩张并行，固定资产（设备、厂房）及存货占比较高，与制造业属性匹配。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无公开负债数据。公开信息显示当地金融机构已通过资产池授信等创新服务模式为其提供资金支持，缓解原材料采购与经营周转压力，提示其存在一定融资需求但信用可获得性良好。</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无公开现金流数据。出口业务存在一定回款周期，叠加原料采购占用，需关注经营性现金流；资产池授信等供应链金融工具可改善周转。</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庆云徐园子乡色母粒集群内，诺森塑胶是规格最高（国家级"小巨人"）、出口规模最大（年出口逾7,500万元）的龙头，显著领先于同集群的诺鑫塑胶新材料、华薪纳米等中小企业；与全国色母粒企业相比，其规模与技术资质处于第一梯队。</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公司为自然人独资的有限责任公司，治理结构简易，由法定代表人阎克龙掌控经营决策，设监事岗位；作为国家级"小巨人"企业，建立了相对规范的研发与质量管控体系。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法定代表人阎克龙，为企业实际控制人，对外投资多家关联企业，主导公司战略与经营。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通过一般纳税人认证并建有质量检测体系；作为化工塑料加工企业，需关注安全生产（机械、职业健康）与环保合规。公开信息显示公司曾涉及3次行政处罚，提示需持续强化合规管理。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工商参保人数显示为0人（2025年年报口径，或统计口径差异），但公开报道显示其为规模制造企业并持续扩产，实际用工规模应高于工商参保口径；拥有29项专利反映具备一定研发人员。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质与品牌壁垒：国家级专精特新"小巨人"、山东省瞪羚企业、省级新材料领军培育库入库企业，资质稀缺且背书强。二是技术与知识产权：29项专利、5个注册商标、1项软著，与高校联合研发"高耐候型环保色母粒技术"填补国内空白。三是规模与出口：年产母粒6.2万吨，出口欧美非东南亚、年出口逾7,500万元，订单饱满。四是集群协同：位于全国重要色母粒生产基地（徐园子乡，占全国产量约1/10），上游原料就近配套，成本与协同优势明显。五是产能扩张潜力：年产6万吨新项目投产后规模将再上台阶。</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价格风险：树脂、炭黑、填料受石油化工与大宗商品价格影响，波动直接挤压毛利；应对为集采与配方优化。二是法律与合规风险（重点）：公开信息显示公司曾涉及司法案件24件、涉诉关系14个、立案信息27件、行政处罚3次，需强化合同与应收账款管理及环保/安全生产合规。三是客户与回款风险：出口占比高，受贸易、汇率与地缘影响，且存在买卖合同等回款风险。四是扩张风险：新项目资本开支大，产能消化与资金平衡存在不确定性。五是经营透明度风险：非上市、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及内销形成的应收账款账期较长，可开展应收账款保理，盘活资金。供应链金融：依托集群链主地位，为上游原料供应商、下游配套中小企业提供订单融资、存货质押等供应链金融服务。融资租赁：年产6万吨高分子材料新项目的设备（挤出、混炼、检测线）投资大，适合以新购设备直租/回租。小贷：面向临时性周转提供短贷。山东投资可优先以"链主企业+产业链属企业"模式切入，获取批量、低风险资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诺森塑胶是庆云县纳米高分子材料（色母粒）特色产业集群的链主型龙头，资质稀缺（国家级"小巨人"）、出口规模领先、知识产权储备扎实，且处于产能扩张期；但涉诉与行政处罚较多、财务透明度低、扩张期资金需求大。发展展望：据行业趋势与公司规划，随着年产6万吨高分子材料项目投产，公司出口与规模将进一步跃升，并向功能性、食品级高端母粒升级。建议：一是对接新项目设备融资租赁与出口应收保理；二是将合规（环保、安全、合同信用）作为授信前置与持续监测项；三是要求补充规范财务报表后再放大授信；四是利用集群协同批量开发链属中小企业资产。</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数据来源说明：天眼查/爱企查/企查查/启信宝（工商、股权、资质、知识产权、风险信息）、企业官网 nuosenplastic.com（产品与业务）、海报新闻/德州日报/齐鲁网·闪电新闻（年产6.2万吨、出口7,500万元、订单排期、新项目）、庆云县融媒体中心报道（集群地位）。近三年完整财务数据未公开披露，已如实标注。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