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庆云县锂钠电新能源产业集群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山东绿能环宇低碳科技有限公司企业分析报告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绿能环宇低碳科技有限公司成立于2020年8月17日，注册资本5670万元，注册地山东省德州市庆云县，法定代表人为刘晓辉。公司主营动力电池回收与梯次利用，入选工信部动力电池回收“白名单”，并完成A+轮融资（山东财金卓工等参与），属“庆云县锂钠电新能源产业集群”循环经济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公司围绕电池回收与梯次利用设立回收、梯次、销售等单元，具备规范化运营体系。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公司2020年设立，切入动力电池循环利用赛道，入选工信部白名单，2025年前后完成A+轮融资，业务快速成长（2025年营收约1.1亿元，同比+20%）。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定位为动力电池回收与梯次利用服务商，主营退役动力电池回收、梯次利用（储能/低速车）及资源再生。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收入以电池回收与梯次利用为主，2025年营收约1.1亿元（同比+20%）；财务数据未完整公开披露。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退役动力电池回收拆解、梯次利用电池系统（储能、低速车）、再生材料。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客户为整车厂、电池厂及储能运营商，白名单资质增强客户信任。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采购退役动力电池包，来源为车企、电池厂及回收网络。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入选工信部动力电池回收“白名单”，具备合规回收资质与处理能力。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以直供与渠道合作结合，梯次产品面向储能与低速场景。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2025年营收约1.1亿元（+20%），在区域电池回收领域具先发与资质优势。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财务数据未公开披露（仅见2025年营收约1.1亿元的公开报道）。公司为非上市企业，未披露经审计合并财报，以下不作具体数字列示。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因财务数据未公开，盈利、资产、负债、现金流及对标分析从略；公司处成长扩张期，产能与渠道建设为主要资金去向。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有限责任公司，完成A+轮融资，引入山东财金卓工等机构股东，治理逐步规范化。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法定代表人刘晓辉，管理层具电池与循环经济经验。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以回收合规、安全环保与溯源管理为核心内控（白名单企业要求）。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团队涵盖回收、梯次技术与运营，规模未公开。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一是资质壁垒：工信部白名单，合规回收稀缺牌照；二是政策红利：双碳与动力电池退役高峰驱动；三是资本赋能：A+轮融资支撑扩张；四是集群协同：位于庆云锂钠电集群，便于上下游对接。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一是原料风险：退役电池供应与定价波动；二是价格风险：金属价格影响再生收益；三是合规风险：环保与安全监管严；四是竞争风险：白名单企业增多。公司通过溯源体系、渠道绑定与合规运营应对。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可探讨：一是产业基金/股权：支持产能扩建；二是融资租赁：回收与梯次产线设备直租/回租；三是供应链金融：围绕电池采购与销售回款融资；四是保理：对销售应收账款开展保理。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能环宇是庆云锂钠电集群中稀缺的合规电池回收白名单企业，受益退役电池高峰，成长性较好。建议：一是锁定稳定电池来源与长协；二是借助山东投资产业基金加速扩产；三是强化溯源与梯次产品品牌。综合看，公司赛道与资质兼备，需规模化兑现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数据来源说明：天眼查/企查查工商登记、齐鲁网/公开报道、庆云县工信局资料。财务数据除2025年营收外未公开披露，已如实标注。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