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德州市陵城区土工新型材料特色产业集群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宏祥新材料股份有限公司企业分析报告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宏祥新材料股份有限公司位于山东省德州市，前身可追溯至1987年建厂，是陵城区首家土工材料生产企业，1999年被国家经贸委评为首批土工合成材料定点生产企业之一，2001年在同行业内首家通过ISO9001-2000质量管理体系认证。公司注册资金15,300万元，占地面积40万平方米，经营状态为存续（具体统一社会信用代码以工商登记为准，公开渠道未完整检索到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公司为民营控股的股份有限公司，无国有出资人；作为国家级高新技术企业、山东省制造业单项冠军企业，是陵城区土工合成材料行业的龙头与德州市土工材料协会会长单位。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公司设研发中心、院士工作站及省级企业技术中心，建有"质量、环境和职业健康安全管理体系"；下属生产与销售体系覆盖水利、交通、环保、市政等工程领域；管理层含总工程师刘好武、副总经理甘建平等。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1987年建厂；1999年首批定点生产企业；2001年首家通过ISO9001；2007年获"中国高新技术产业先锋企业"；2009年自主研发高铁CRTSII型无砟轨道滑动层"两布一膜"材料中标沪杭高铁，实现对进口替代、节省成本30%，至今全国约8,000公里高铁滑动层使用其产品；南水北调中线工程70%糙面复合土工膜由其供货；获山东省制造业单项冠军、省专精特新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国内产品类别齐全、规格型号丰富的土工合成材料生产重要企业、国家级高新技术企业与省制造业单项冠军。主营业务为土工类新型高分子合成材料的研发、生产及销售，主导产品有土工布、土工膜、复合土工膜、复合排水网、防水毯、防水板、防排水板、土工格栅、土工格室、水泥毯、特种砂浆等12大系列百余品种，提供一站式采购与整体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土工合成材料制造销售为核心，12大系列百余品种覆盖水利、交通、环保、市政、建筑等领域；2023年销售额达2.6亿元（新华网/德州日报），年产值稳定在3亿元左右（新浪2025报道）。水利、交通、环保类订单占比超八成，科技型、高附加值订单成为新增长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绿色土工布、长丝针刺土工布、HDPE防水板、膨润土防水毯、复合土工膜、土工格栅、土工格室、防排水板、水泥毯、特种砂浆等；创新产品多功能复合防排水板中标多个国家重点高速铁路工程（供应面积超500万平方米）；"两布一膜"滑动层材料用于8,000公里高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南水北调、三峡、鸟巢、京沪/沪杭/武广/渝昆/成达万高铁、北京/深圳/青岛地铁、北京六里屯等垃圾填埋场、紫金矿业、西藏玉龙铜矿、魏桥铝业、信发铝业、北方稀土等国家重点工程与大型企业；产品出口瑞典、哈萨克斯坦、澳大利亚、智利等30多个国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生产所需聚丙烯、聚酯切片等石化原料为主要采购对象，价格随石化行情波动；公司与清华大学、东华大学等合作优化纤维原料与工艺，源头把控品质。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40万平方米，注册资金1.53亿元；拥有国际先进生产与检测设备；通过欧盟CE、中国环保产品CQC、中铁产品CRCC、煤安MA、EAC等认证；获国家专利120余项（其中发明专利16项），主导和参与制修订国家标准11项、行业标准15项，建有行业首家院士工作站、山东省土工合成材料工程实验室、省级企业技术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以工程直销+招投标为主，依托产品与规模优势累积优质客户，并通过经销商与自营进出口拓展海外（30余国）；提供选材、设计、施工指导全周期服务。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披露2023年销售额2.6亿元、年产值稳定在3亿元左右，产品全国畅销并出口30多国；参与制定26项标准、拥有专利70余项（新浪）/120余项（官网），在高铁滑动层、南水北调防渗等细分领域具高市占率（高铁滑动层约8,000公里、南水北调中线70%糙面复合膜），为行业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宏祥新材料为非上市股份有限公司，近三年完整财务报表未公开披露，以下列公开工商与经营信息，不作财务数据编造。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注册资金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15,300万元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占地面积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40万平方米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2023年销售额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约2.6亿元（新华网/德州日报）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年产值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稳定在3亿元左右（新浪2025）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专利/标准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专利120余项（发明16项）；主参标准26项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财务数据未公开披露。公司作为国家级单项冠军、高附加值订单占比提升，毛利率应优于行业平均；2023年销售2.6亿元体现稳健规模。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无公开资产数据。重资产属性下固定资产（40万平米厂区、设备）占比高，资产质量总体扎实。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无公开负债数据。建议授信前核查有息负债与对外担保；固定资产规模大、可支撑融资增信。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无公开现金流数据。工程业务回款周期较长，需关注经营性现金流与应收管理。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与同集群企业（如德州恒丰纺织/联谊工程塑料类比）相比，宏祥以"国家级单项冠军+120余项专利+主参26项标准+高铁/南水北调标杆工程"处于土工材料绝对领先，技术壁垒突出。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民营控股股份有限公司，设经营管理层与技术中心；作为行业协会会长单位，参与行业标准制定与集群协同治理。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总工程师刘好武主导研发与关键技术攻关；副总经理甘建平负责生产与交付；管理层技术背景强，推动三十年技术积淀与国产化替代。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通过质量/环境/职业健康安全三体系，建有院士工作站与省级工程实验室，内控与质量体系完备；作为材料制造企业须满足环保与产品认证合规。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公司人员规模未完整公开，拥有三名国家标准化技术委员会委员及研发团队；与上海大学、东华大学、河海大学、中国铁道科学研究院等紧密合作，研发人员支撑120余项专利产出。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标准与技术壁垒：主参制修订国标11项、行标15项，专利120余项（发明16项），行业首家院士工作站，技术话语权强。二是标杆工程与市占率：高铁滑动层约8,000公里、南水北调中线70%糙面复合膜，细分领域近乎垄断。三是产品齐全与规模：12大系列百余品种、40万平米厂区、年产值3亿元，一站式解决方案能力。四是资质与品牌：国家级高新技术企业、省制造业单项冠军、CE/CRCC/MA/CQC/EAC认证，德州市土工材料协会会长单位。五是产学研：与多所高校及铁科院合作，持续迭代高性能、多功能、复合型材料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下游基建周期风险：收入依赖水利、交通、环保等基建投资，受宏观与财政支出影响；应对为拓展高附加值与海外订单。二是原料价格风险：聚丙烯/聚酯随石化行情波动。三是客户与回款风险：工程业务回款周期长、集中度较高，需强化应收账款管理。四是同质化竞争风险：陵城区土工企业达300余家，须以高性能复合产品维持溢价（公司已布局多功能防排水板等）。五是产能消化风险：行业产能扩张需匹配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中铁、南水北调等央企/国企工程的应收账款账期较长，可开展保理融资盘活资金。供应链金融：为上游原料供应商提供订单/存货融资。融资租赁：智能化改造与设备更新（年投入专项资金）适合直租/回租。小贷：面向临时周转。宏祥作为单项冠军、标杆工程背书、资产扎实，是优质重点客户，建议以"央企应收保理+设备融资租赁"组合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宏祥新材料是陵城区土工新型材料集群的龙头与行业标杆，标准话语权、技术壁垒与国家重点工程业绩突出，资产扎实；但收入依赖基建周期、财务透明度有限、回款风险存在。发展展望：据行业趋势与公司规划，水利、高铁、矿山治理、乡村振兴等基建类订单充足，高附加值与出口订单为新增点，公司有望以复合材料创新持续领跑。建议：一是对接央企应收保理与设备融资租赁；二是授信前补充规范财务资料并评估应收质量；三是关注基建投资节奏与回款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数据来源说明：公司官网 hxgufen.com（产能、产品、认证、专利）、新华网/大众日报（2023销售额2.6亿、产业园）、新浪财经/德州新闻网（8000公里高铁、年产值3亿、专利70+）、天眼查/爱企查（工商与资质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