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惠民县高端装备智能制造特色产业集群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山东惠宇汽车零部件有限公司企业分析报告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开披露公告、巨潮资讯网、东方财富、天眼查/爱企查/企查查、企业官网及权威媒体（齐鲁网、大众日报、滨州日报、菏泽日报、山东省发改委、新浪财经、经济导报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惠宇汽车零部件有限公司成立于2017年5月5日，法定代表人为杜汉春，统一社会信用代码91371621MA3DLBKB6Q，企业类型为其他有限责任公司，注册资本10,100万元（实缴8,500万元），注册地址位于山东省滨州市惠民县何坊街道孙武七路888号，登记机关为滨州市惠民县市场监督管理局，经营状态为存续（开业）。参保人数约898人，人员规模500—999人，增值税一般纳税人。2026年5月企业类型由“有限责任公司（自然人投资或控股的法人独资）”变更为“其他有限责任公司”，新增杜汉春为股东，原股东为山东惠宇科技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历史上由山东惠宇科技有限公司（法人独资）全资持有，2026年5月引入自然人杜汉春（法定代表人）为股东后变更为其他有限责任公司，现为民营控股、杜汉春为实际控制人的混合所有制民营架构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精加工车间、垂直造型车间、模具设计、铸造、涂装防腐、物流运输等业务单元；对外投资3家企业、分支机构1家。构建了“产品模具设计—铸件成型—精密加工—涂装防腐—物流运输”全产业链条，由法定代表人杜汉春统筹经营，管理层含乔静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2017年5月设立于惠民经济开发区；持续深耕汽车制动系统铸铁件，铸造年产能由早期逐步扩张至50万吨，2022年预订3条进口高端精密造型线、新增12条制动盘自动化加工检测线，单厂制动铸件产能跃居国内第一。近年建设“年产20万吨高端精密刹车盘智能工厂项目”（省级重点项目，总投资15亿元），提前进入试生产。获评国家专精特新“小巨人”、山东省高新技术企业、省级制造业单项冠军、省级数字化车间、省级博士后创新实践基地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高端精密汽车零部件研发制造龙头企业、惠民高端装备集群支撑企业。主营业务为汽车零部件、铁路配件、农机配件及压缩机零部件的制造、加工与销售，并经营备案范围进出口业务。核心产品为乘用车、商用车底盘制动系统零部件：制动盘、钳体、支架、转向节、链轮、调整臂、壳体等七大系列600多个型号，其中新能源汽车专用制动钳体产品连续3年国内市场占有率排名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制动系统铸铁件为核心，涵盖制动盘、钳体、支架、转向节等七大系列600余型号，并向铁路配件、农机配件、压缩机零部件延伸。公司未公开披露分产品收入占比；年产20万吨高端精密刹车盘智能工厂达产后可实现年产值16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高端精密刹车盘（制动盘）、制动钳体、支架、转向节、链轮、调整臂、壳体等七大系列600多型号；新能源汽车专用制动钳体为拳头产品（连续3年国内市占率第一）。引进丹麦DISA造型线、斗山立式数控加工中心、制动盘加工及涂装防腐全自动生产线，配套MES生产信息化管理系统，实现公差控制在0.001毫米以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终端客户包括戴姆勒、宝马、采埃孚等30余家国内外知名车企；2022年先后与小鹏、理想、蔚来、大众、奥迪、高合等整车厂百余个配套项目深入合作。客户结构以全球一线外资/合资品牌与头部新能源车企为主，配套层次高、客户粘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生产所需生铁、废钢、合金材料及涂装化工原料为主要采购对象；铸造环节能耗与原材料成本占比高，价格受钢铁与能源行情波动影响。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铸造年产能50万吨（2022年扩产后单厂产能国内第一）；年产20万吨高端精密刹车盘智能工厂项目总投资15亿元，建15万平方米垂直造型与精加工车间，达产年产值16亿元。持有ISO/TS16949（IATF16949）、ISO14001、OHSAS18001体系认证；拥有40余项知识产权，获国家专精特新“小巨人”、省级制造业单项冠军、省级数字化车间、省级博士后创新实践基地、山东省优质品牌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以直销对接主机厂与一级供应商为主，配套出口；通过MES全程质量追溯与智能化产线保障交付，官网（sdahy.cn）承担产品与客户对接功能。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收、利润数据。从产能看，铸造年产能50万吨、新能源制动钳体连续3年国内市占率第一，属制动系统铸件细分龙头；智能工厂达产年产值16亿元，规模与配套层级处于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山东惠宇为非上市民营企业，近三年完整财务报表未公开披露，以下仅列公开工商与项目信息，不作财务数据编造。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10,100万元（实缴8,500万元）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2017-05-05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约898人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铸造年产能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15亿元（年产20万吨刹车盘）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财务数据未公开披露。汽车制动铸件规模效应显著，新能源制动钳体高市占率支撑溢价；但原材料与能源成本波动影响毛利。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无公开资产数据。15亿元智能工厂形成较大固定资产，重资产属性明显。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无公开负债数据。智能工厂资本开支较大，授信前建议核查有息负债与实控人连带。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无公开现金流数据。装备与铸件业务回款周期较长，需关注经营性现金流。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与隆基机械、亚太股份等国内制动零部件上市企业相比，惠宇以“50万吨铸造产能+新能源钳体市占率第一+戴姆勒/宝马/采埃孚配套”具备细分领先，但体量与透明度弱于上市公司，财务规范性待提升。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其他有限责任公司，法定代表人杜汉春负责经营，设监事与职能管理部门；作为专精特新“小巨人”企业，建立较规范的质量与研发管理体系。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法定代表人杜汉春；管理层含乔静等；技术团队以制动系统铸铁件资深专家为主，实施军事化与团队文化建设。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通过IATF16949等体系认证，省级数字化车间与MES系统强化生产质量内控；作为铸造企业需持续投入环保与安全生产合规。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参保约898人，人员规模500—999人，以生产与技术人员为主；省级博士后创新实践基地支撑研发人力。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产能壁垒：铸造年产能50万吨，单厂产能国内第一，规模经济显著。二是客户壁垒：配套戴姆勒、宝马、采埃孚等30余家知名车企，新能源制动钳体连续3年国内市占率第一，客户粘性高。三是全产业链：贯通模具设计—铸造—精密加工—涂装防腐—物流，质量与成本可控。四是技术与资质：40余项知识产权、IATF16949、国家专精特新“小巨人”、省级制造业单项冠军、数字化车间。五是智能化制造：引进丹麦DISA线、斗山加工中心与MES，公差控制0.001毫米，工业4.0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汽车周期风险：收入依赖国内外整车厂，受汽车产销与新能源转型影响；应对为拓展多客户与多品类。二是原材料与能源价格风险：生铁、废钢、合金及能源价格波动挤压毛利。三是客户集中与回款风险：配套头部车企账期长，需强化应收账款管理。四是环保与安全合规风险：铸造属高耗能、排放重点行业，须持续环保投入。五是技术与迭代风险：线控制动（EMB）等新技术可能改变制动零部件结构，需持续研发跟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戴姆勒、宝马、采埃孚等头部客户的应收账款账期长，可开展保理融资盘活资金。供应链金融：围绕核心主机厂为上游原料供应商提供订单融资、票据贴现。融资租赁：DISA造型线、斗山加工中心等进口设备与智能工厂新产线适合直租/回租。小贷：面向临时周转。惠宇作为制动系统铸件细分龙头、客户优质，是优质重点客户，建议以“核心客户应收保理+设备融资租赁”组合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惠宇是惠民高端装备集群的制动系统铸件细分龙头，50万吨铸造产能、新能源钳体市占率第一、配套全球一线车企，资质完备、智能化水平高；但财务不透明、重资产、处客户集中与周期波动中。发展展望：据行业趋势与公司规划，新能源汽车与轻量化制动零部件需求增长，智能工厂达产将提升规模与附加值。建议：一是对接核心客户应收保理与智能工厂设备融资租赁；二是授信前补充规范财务资料并评估应收质量；三是关注汽车周期、回款与环保合规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数据来源说明：天眼查/爱企查/企查查（工商、股权、资质、专利）、公司官网 sdahy.cn、网易《山东惠宇高端刹车盘“链通”世界车企》、汽车制动网（chebrake.com）、齐鲁网/大众日报相关报道。财务数据未公开披露，已如实标注。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