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日照市东港区产业互联网特色产业集群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日照新东港飞熊供应链有限公司（飞熊领鲜）企业分析报告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（本报告基于天眼查/企查查/爱企查工商信息及日照市官方报道（日照市大数据局、澎湃新闻）整理。公司为国有控股（东港区国资65%+青岛飞熊领鲜35%），2024年新设，财务数据未单独披露，已如实标注。）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日照新东港飞熊供应链有限公司成立于2024年1月，法定代表人于洋；注册资本1000万元人民币（实缴516万元）；股东为日照空港新区开发投资有限公司（65%，上层为日照市东港区国有资产监督管理局100%）与青岛飞熊领鲜科技有限公司（35%）。系国有控股、混改型产业互联网平台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董事长于洋，董事兼总经理夏磊，董事/财务负责人秦超，董事湛勇、张学磊等；依托青岛飞熊领鲜科技运营团队。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2024年1月设立，依托飞熊领鲜母集团（进口冻品头部国际贸易商）产业积累，在日照布局进口肉类冻品数字化平台，打通海外源头工厂到国内消费端供应链。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定位为进口肉类冻品数字化供应链平台，主营鲜肉批发零售、低温仓储、食品进出口、供应链管理与国际货运代理。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以进口肉类冻品数字化贸易与供应链服务为主。母集团海外30多国近300家供应商、25000多家供应链企业在其平台交易。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进口牛羊肉等冻品、鲜肉批发零售、低温仓储、冷链物流、食品进出口、供应链管理与金融。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下游为国内食品加工、餐饮与零售企业；母集团平台连接25000余家供应链企业。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海外30多国近300家肉类供应商源头直采。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具备食品经营、冷链仓储、进出口等资质；日照国际财富中心51楼办公；依托飞熊领鲜母集团平台与海外供应链网络。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平台化数字贸易+日照本地冷链与港口优势。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（七）经营数据和市场占有率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母集团平台年交易规模较大（具体未公开）；日照公司为新设，营收未单独披露。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公司2024年新设、国有控股，近三年完整财务数据未公开披露（新设首年无完整年报）。公开信息：注册资本1000万元、实缴516万元、国有控股。具体营收/利润/资产负债率未公开，本报告不予编造。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国有控股（东港区国资65%），执行国资监管与"三重一大"机制，混改引入飞熊领鲜运营能力。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董事长于洋，董事兼总经理夏磊，财务负责人秦超。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食品与冷链合规体系，平台交易与税票管理。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新设企业，人员规模未公示，依托母集团与本地团队。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一是资源壁垒：母集团海外30多国近300家供应商。二是牌照壁垒：食品/冷链/进出口全资质。三是国资壁垒：东港区国资背书与本地港口优势。四是模式壁垒：进口冻品数字供应链。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进口冻品受检疫、汇率与贸易政策影响；新设企业尚处爬坡。自身风险0条（新设）。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依托国资与港口、拓展供应链金融增强粘性。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：围绕进口冻品应收账款开展保理。供应链金融：依托海外采购—国内分销全链条设计存货质押、订单融资、关税保函。融资租赁：冷链设备可售后回租。小贷：为下游食品经销商提供信贷。山东投资可结合国资背景，以进口冻品供应链金融（存货/订单/保理）切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飞熊领鲜是"国资+产业互联网"的进口冻品平台，资源与牌照优势突出、风险低。建议：山东投资优先以进口冻品供应链金融（存货质押/订单融资/保理）切入，借力东港区国资信用。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数据来源说明：天眼查、企查查、爱企查工商信息；日照市大数据局《乘"云"而上 借"数"腾飞》（2024.3）；澎湃新闻《山东日照：抢抓"数字蓝海"》；日照市官方关于飞熊领鲜的报道。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