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曲阜市汽车电子特色产业集群</w:t>
      </w:r>
    </w:p>
    <w:p>
      <w:pPr>
        <w:spacing w:lineRule="exact" w:line="600" w:before="240" w:after="240"/>
        <w:ind w:firstLine="0"/>
        <w:jc w:val="center"/>
      </w:pPr>
      <w:r>
        <w:rPr>
          <w:rFonts w:ascii="方正小标宋简体" w:hAnsi="方正小标宋简体" w:eastAsia="方正小标宋简体"/>
          <w:b w:val="0"/>
          <w:color w:val="000000"/>
          <w:sz w:val="44"/>
        </w:rPr>
        <w:t>陆博汽车电子(曲阜)有限公司企业分析报告</w:t>
      </w:r>
    </w:p>
    <w:p>
      <w:pPr>
        <w:spacing w:lineRule="exact" w:line="600" w:before="0" w:after="0"/>
        <w:jc w:val="left"/>
      </w:pPr>
      <w:r>
        <w:rPr>
          <w:rFonts w:ascii="仿宋_GB2312" w:hAnsi="仿宋_GB2312" w:eastAsia="仿宋_GB2312"/>
          <w:b w:val="0"/>
          <w:color w:val="000000"/>
          <w:sz w:val="28"/>
        </w:rPr>
        <w:t>（本报告数据来源于公司年报/招股说明书、交易所及证监会公开信息、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陆博汽车电子（曲阜）有限公司成立于2013年9月17日，法定代表人张晓敏，董事长姜少辉，统一社会信用代码91370800076994654Y，企业类型为有限责任公司（外商投资企业法人独资/合资企业），注册资本3,500万元人民币，注册地址位于山东省济宁市曲阜经济开发区天博路1号，登记机关为济宁市市场监督管理局，经营状态为存续，单位人数约454人。公司由德国大陆集团（Continental AG，持股60%）与曲阜天博集团（TEMB，持股40%）于2013年合资成立，由德国大陆集团控股，属外商合资企业，无国有出资人。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中外合资企业，设董事长（姜少辉）、法定代表人/总经理（张晓敏）及经营管理层，下辖轮速传感器、位置传感器、EPB线束等业务单元；作为大陆集团在华第10家合资企业，纳入大陆集团被动安全传感器全球业务体系，与曲阜天博集团在传感器领域形成协同。</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公司前身是天博集团的ABS传感器事业部；2013年德国大陆集团与天博集团强强联合成立陆博汽车电子，迅速成长为被动安全传感器业务全球重要生产基地之一。公司获高新技术企业认定，通过IATF 16949体系认证；2023年2月与纳芯微电子签署轮速传感器本土化产品合作协议，推进汽车芯片国产化；并启动2.2万平方米新工厂扩建计划，新上线自动化轮速传感器、发动机传感器生产线近100条，全部达产后预计年营业收入20亿元、税收1.4亿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大陆集团被动安全传感器业务全球重要生产基地之一、国内领先的轮速传感器供应商。主营业务为ABS轮速传感器、凸轮轴/曲轴位置传感器、电子驻车制动系统（EPB）线束等汽车电子零部件的研发、生产与销售，产品广泛应用于新能源汽车及传统汽车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聚焦汽车电子传感器：主动式/被动式轮速传感器为核心，并涵盖凸轮轴/曲轴位置传感器、EPB电子驻车制动线束等产品。公司未公开披露分产品收入占比。据公开报道，电子轮速传感器国内市场占有率超40%、排名第一。</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主导产品包括主动式轮速传感器、被动式轮速传感器、凸轮轴/曲轴位置传感器、EPB电子驻车制动线束等，是防抱死制动系统（ABS）、车身电子稳定系统（ESP）、自动变速器等控制系统的关键安全部件。</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一汽大众、上海大众、吉利汽车、长安汽车、上汽、比亚迪、东风乘用车、江淮汽车、江铃控股、北汽、华晨等60余家国内主机厂；新工厂项目产品将供应特斯拉、比亚迪、吉利等整车制造厂商，客户结构优质且广泛。</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生产所需芯片、磁性材料、精密金属件及塑料粒子为主要采购对象；曾受全球汽车芯片短缺影响，公司通过与纳芯微合作推进国产芯片替代，缩短开发周期并保障供应链安全。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为高新技术企业，通过IATF 16949体系认证，注册商标“ROAD-BROAD”；引进六轴工业机器人用于轮速传感器性能检测（效率提升40%、精度提升50%）。新工厂扩建2.2万平方米，规划自动化轮速传感器、发动机传感器生产线近100条，全部达产后年营业收入预计20亿元。</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以直销对接主机厂为主，深度参与同步开发；与山东大学开展产学研合作攻关国产芯片开发，建成后可突破关键核心技术“卡脖子”难题。</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外商合资企业，财务数据未公开披露。公开报道显示电子轮速传感器国内市场占有率超40%、排名第一；新工厂全部达产后预计年营业收入20亿元、税收1.4亿元。从市占率与客户覆盖看，公司在国内轮速传感器细分领域具备显著领先地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陆博汽车电子（曲阜）有限公司为非上市外商合资企业，近三年财务报表未公开披露，以下仅列公开工商与产能信息，不作财务数据编造。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3,500万元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2013-09-17</w:t>
            </w:r>
          </w:p>
        </w:tc>
      </w:tr>
      <w:tr>
        <w:tc>
          <w:tcPr>
            <w:tcW w:type="dxa" w:w="2551"/>
          </w:tcPr>
          <w:p>
            <w:pPr>
              <w:spacing w:lineRule="exact" w:line="600"/>
              <w:jc w:val="center"/>
            </w:pPr>
            <w:r/>
            <w:r>
              <w:rPr>
                <w:rFonts w:ascii="仿宋_GB2312" w:hAnsi="仿宋_GB2312" w:eastAsia="仿宋_GB2312"/>
                <w:b w:val="0"/>
                <w:color w:val="000000"/>
                <w:sz w:val="32"/>
              </w:rPr>
              <w:t>股东结构</w:t>
            </w:r>
          </w:p>
        </w:tc>
        <w:tc>
          <w:tcPr>
            <w:tcW w:type="dxa" w:w="6236"/>
          </w:tcPr>
          <w:p>
            <w:pPr>
              <w:spacing w:lineRule="exact" w:line="600"/>
              <w:jc w:val="center"/>
            </w:pPr>
            <w:r/>
            <w:r>
              <w:rPr>
                <w:rFonts w:ascii="仿宋_GB2312" w:hAnsi="仿宋_GB2312" w:eastAsia="仿宋_GB2312"/>
                <w:b w:val="0"/>
                <w:color w:val="000000"/>
                <w:sz w:val="32"/>
              </w:rPr>
              <w:t>德国大陆集团60% + 曲阜天博集团40%</w:t>
            </w:r>
          </w:p>
        </w:tc>
      </w:tr>
      <w:tr>
        <w:tc>
          <w:tcPr>
            <w:tcW w:type="dxa" w:w="2551"/>
          </w:tcPr>
          <w:p>
            <w:pPr>
              <w:spacing w:lineRule="exact" w:line="600"/>
              <w:jc w:val="center"/>
            </w:pPr>
            <w:r/>
            <w:r>
              <w:rPr>
                <w:rFonts w:ascii="仿宋_GB2312" w:hAnsi="仿宋_GB2312" w:eastAsia="仿宋_GB2312"/>
                <w:b w:val="0"/>
                <w:color w:val="000000"/>
                <w:sz w:val="32"/>
              </w:rPr>
              <w:t>单位人数</w:t>
            </w:r>
          </w:p>
        </w:tc>
        <w:tc>
          <w:tcPr>
            <w:tcW w:type="dxa" w:w="6236"/>
          </w:tcPr>
          <w:p>
            <w:pPr>
              <w:spacing w:lineRule="exact" w:line="600"/>
              <w:jc w:val="center"/>
            </w:pPr>
            <w:r/>
            <w:r>
              <w:rPr>
                <w:rFonts w:ascii="仿宋_GB2312" w:hAnsi="仿宋_GB2312" w:eastAsia="仿宋_GB2312"/>
                <w:b w:val="0"/>
                <w:color w:val="000000"/>
                <w:sz w:val="32"/>
              </w:rPr>
              <w:t>约454人</w:t>
            </w:r>
          </w:p>
        </w:tc>
      </w:tr>
      <w:tr>
        <w:tc>
          <w:tcPr>
            <w:tcW w:type="dxa" w:w="2551"/>
          </w:tcPr>
          <w:p>
            <w:pPr>
              <w:spacing w:lineRule="exact" w:line="600"/>
              <w:jc w:val="center"/>
            </w:pPr>
            <w:r/>
            <w:r>
              <w:rPr>
                <w:rFonts w:ascii="仿宋_GB2312" w:hAnsi="仿宋_GB2312" w:eastAsia="仿宋_GB2312"/>
                <w:b w:val="0"/>
                <w:color w:val="000000"/>
                <w:sz w:val="32"/>
              </w:rPr>
              <w:t>电子轮速传感器市占率</w:t>
            </w:r>
          </w:p>
        </w:tc>
        <w:tc>
          <w:tcPr>
            <w:tcW w:type="dxa" w:w="6236"/>
          </w:tcPr>
          <w:p>
            <w:pPr>
              <w:spacing w:lineRule="exact" w:line="600"/>
              <w:jc w:val="center"/>
            </w:pPr>
            <w:r/>
            <w:r>
              <w:rPr>
                <w:rFonts w:ascii="仿宋_GB2312" w:hAnsi="仿宋_GB2312" w:eastAsia="仿宋_GB2312"/>
                <w:b w:val="0"/>
                <w:color w:val="000000"/>
                <w:sz w:val="32"/>
              </w:rPr>
              <w:t>国内超40%，排名第一</w:t>
            </w:r>
          </w:p>
        </w:tc>
      </w:tr>
      <w:tr>
        <w:tc>
          <w:tcPr>
            <w:tcW w:type="dxa" w:w="2551"/>
          </w:tcPr>
          <w:p>
            <w:pPr>
              <w:spacing w:lineRule="exact" w:line="600"/>
              <w:jc w:val="center"/>
            </w:pPr>
            <w:r/>
            <w:r>
              <w:rPr>
                <w:rFonts w:ascii="仿宋_GB2312" w:hAnsi="仿宋_GB2312" w:eastAsia="仿宋_GB2312"/>
                <w:b w:val="0"/>
                <w:color w:val="000000"/>
                <w:sz w:val="32"/>
              </w:rPr>
              <w:t>新工厂达产营收</w:t>
            </w:r>
          </w:p>
        </w:tc>
        <w:tc>
          <w:tcPr>
            <w:tcW w:type="dxa" w:w="6236"/>
          </w:tcPr>
          <w:p>
            <w:pPr>
              <w:spacing w:lineRule="exact" w:line="600"/>
              <w:jc w:val="center"/>
            </w:pPr>
            <w:r/>
            <w:r>
              <w:rPr>
                <w:rFonts w:ascii="仿宋_GB2312" w:hAnsi="仿宋_GB2312" w:eastAsia="仿宋_GB2312"/>
                <w:b w:val="0"/>
                <w:color w:val="000000"/>
                <w:sz w:val="32"/>
              </w:rPr>
              <w:t>预计20亿元/年</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财务数据未公开披露。汽车电子传感器属高附加值零部件，毛利率通常高于传统机械件，但受芯片成本与年降影响波动。</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无公开资产数据。作为大陆集团全球生产基地，固定资产（自动化产线、检测设备）占比较高。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无公开负债数据。外资母公司的信用与技术背书较强，但扩产资本开支需关注融资安排。</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无公开现金流数据。产线建设与原料采购对营运资金占用较大，关注经营性现金流。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与国内轮速传感器企业相比，陆博依托大陆集团技术与天博集团客户资源，电子轮速传感器国内市占率超40%居首，处于绝对领先地位；新工厂扩产将进一步巩固优势。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中外合资企业，董事长姜少辉（大陆方代表），法定代表人/总经理张晓敏；重大决策由大陆集团与天博集团股东方共同决定，治理规范，按外资企业要求运作。</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董事长姜少辉；法定代表人、总经理张晓敏；管理团队融合大陆集团全球经验与天博本土资源。</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通过IATF 16949汽车质量体系认证，按大陆集团全球标准建立研发、生产、质量内控体系；引进工业机器人提升检测自动化与一致性。</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单位人数约454人，以生产与技术工人为主；与山东大学产学研合作弥补高端研发人力，推进国产芯片攻关。</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股东与技术壁垒：德国大陆集团（世界500强）控股60%，带来全球领先的传感器技术与管理体系，国产芯片替代进一步强化供应链安全。二是市场地位：电子轮速传感器国内市占率超40%、排名第一，被动安全传感器全球重要生产基地。三是客户资源：覆盖60余家国内主机厂（含特斯拉、比亚迪、吉利新工厂），客户优质广泛。四是合资协同：大陆技术+天博本土客户渠道，优势互补。五是自动化与质量：工业机器人检测、IATF 16949体系保障产品一致性与可靠性。</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技术迭代风险：汽车电子芯片与传感器技术迭代快，需持续投入维持领先；应对为与纳芯微等国产芯片合作及产学研攻关。二是客户与年降风险：依赖主机厂订单，受年降与产量波动影响。三是供应链风险：高端芯片曾受全球短缺冲击，国产替代仍需时间验证。四是扩张风险：2.2万平米新工厂资本开支大，产能消化与良率存在不确定性。五是汇率与贸易风险：外资背景、出口配套受国际贸易环境影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主机厂应收账款可开展保理。供应链金融：围绕核心企业为其上游芯片、材料供应商提供订单融资。融资租赁：新工厂自动化产线与检测设备投资巨大，适合直租/回租，山东投资可重点对接。小贷：面向中小配套供应商短贷。陆博背靠大陆集团、市占率领先，是优质重点客户，但属外资体系，建议以“设备融资租赁+核心客户应收保理”切入，关注股权结构与关联交易。</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陆博汽车电子是曲阜汽车电子产业集群中由大陆集团控股的轮速传感器龙头，国内市占率超40%居首、客户优质、技术与质量体系领先，但财务不透明、处扩产期、受芯片与年降影响。发展展望：据行业趋势，新能源汽车与智能驾驶对轮速/位置传感器需求增长，新工厂达产后年营收有望达20亿元，成长空间较大。建议：一是对接新工厂设备融资租赁与主机厂应收保理；二是要求补充规范财务资料并以增信控制风险；三是跟踪国产芯片替代进度与量产良率。</w:t>
      </w:r>
    </w:p>
    <w:p>
      <w:pPr>
        <w:spacing w:lineRule="exact" w:line="600" w:before="0" w:after="0"/>
        <w:jc w:val="left"/>
      </w:pPr>
      <w:r>
        <w:rPr>
          <w:rFonts w:ascii="仿宋_GB2312" w:hAnsi="仿宋_GB2312" w:eastAsia="仿宋_GB2312"/>
          <w:b w:val="0"/>
          <w:color w:val="000000"/>
          <w:sz w:val="28"/>
        </w:rPr>
        <w:t>数据来源说明：天眼查/爱企查（工商、股权、资质）、江苏省科技资源云平台/山东汽车零部件产业报道（合资背景与产品）、搜狐新闻报道（市占率超40%、新工厂达产20亿元）、纳芯微与大陆集团产品合作公告（国产芯片）、公司公开招聘信息（客户与人数）。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