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曹县橡胶及助剂特色产业集群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山东三利轮胎制造有限公司企业分析报告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省三利轮胎制造有限公司成立于1996年10月30日，法定代表人/董事长安军，统一社会信用代码913717211689700271，企业类型为有限责任公司（自然人投资或控股），注册资本12,600万元（实缴12,600万元），注册地址位于山东省菏泽市曹县昆仑山路北段路西，登记机关为曹县市场监督管理局，经营状态为存续，参保人数约840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股权结构：由安军、辛怀文、季海林、米佩彬、常明玉等自然人持股，安军为大股东及董事长，实际控制人为安军，属民营控股企业，无国有出资人。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公司设董事会（董事长安军，董事米佩彬、常明玉、辛怀文、季海林）及监事（智保升）；下辖生产、技术、销售、质量职能；拥有省级企业技术中心与"一企一技术"研发中心。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1996年10月改制成立，深耕轮胎制造近30年；占地35万㎡，形成半钢子午线轮胎、载重汽车轮胎、轻卡轮胎、特种轮胎多品类能力；2025年入选第七批国家级专精特新"小巨人"企业；主导产品"高耐磨强支撑跑气保用轮胎"填补国内空白、获行业"金轮奖"并与东风汽车建立稳定配套；现为全球轮胎75强第55位（经济日报/菏泽报道口径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曹县橡胶集群技术专精型龙头、国家级专精特新"小巨人"、载重耐磨轮胎细分冠军。主营业务为高端高性能半钢子午线轮胎、载重汽车轮胎、轻卡轮胎、特种轮胎的研发制造销售，及发电供热等配套业务；旗下BEARWAY（百威）、MARSWAY（玛世威）、GALAXIA（兴菏）、ANXIANG（安享）、SANLI三立、赛普米等品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业务以轮胎制造销售为核心，半钢子午线轮胎与载重/特种轮胎并重，600多个规格品种；公司未公开披露分产品收入占比。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导产品：高端高性能半钢子午线轮胎、载重汽车轮胎、轻卡轮胎、特种轮胎（含攀岩越野胎、高抓地雪地胎、静音节能新能源轮胎）；核心单品"高耐磨强支撑跑气保用轮胎"耐磨性提升至280（较普通提高27%），关键指标对标日本普利司通，达国际先进水平，与东风汽车稳定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产品销往国内外市场，配套东风汽车等主机厂及替换市场；通过IATF16949、CCC、美国DOT、INMETRO、GCC、EMAR、R117等认证进入全球渠道；海关AEO高级认证支撑出口。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生产所需主要原料为天然橡胶、合成橡胶、钢丝帘线、炭黑等，价格受大宗行情影响；并自营发电供热（许可项目）保障能源。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占地35万㎡；具有年产半钢轮胎1,000万条、特种轮胎100万套能力；共取得国家专利60余项；国家级绿色工厂、国家级"守合同重信用"企业、中国质量诚信企业、海关AEO高级认证、山东省银行业最佳信贷诚信客户、山东省"专精特新"企业、山东省瞪羚示范企业、山东省高新技术企业、省级企业技术中心、山东省橡胶行业综合实力50强、山东省优质品牌、菏泽市市长质量奖等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采用"配套+替换+出口"多渠道，依托AEO高级认证与多项国际认证拓展海外；与东风汽车等主机厂配套形成稳定渠道。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数据：占地35万㎡、年产半钢1,000万条+特种100万套、600余规格；专利60余项；2025年国家级专精特新"小巨人"；全球轮胎75强第55位（经济日报/菏泽报道）。注：公司近三年完整财务数据未公开披露，上述为公开报道与官网口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山东省三利轮胎制造有限公司为非上市民营企业，近三年完整财务报表未公开披露，以下仅列公开工商与产能信息，不作财务数据编造。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12,600万元（实缴12,600万元）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1996-10-30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占地面积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35万㎡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年产能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半钢1,000万条+特种100万套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专利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60余项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财务数据未公开披露。轮胎行业毛利受原料与汇率影响；三利以载重耐磨细分冠军、配套东风与专精特新"小巨人"定位，产品溢价与稳定性优于普通产能。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无公开资产数据。重资产属性（35万㎡土地、产线、厂房）明显，与1,000万条半钢产能匹配。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无公开负债数据。建议授信前核查有息负债、对外担保及实控人连带；固定资产可支撑增信。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无公开现金流数据。原料进口与产成品库存占款较高，关注经营性现金流。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在曹县橡胶集群内，三利（全球75强第55位、专精特新小巨人）与正道（全球第42位、出口龙头）双龙头并立；三利以载重耐磨细分技术专精、东风配套与"小巨人"资质差异化，规模小于正道但技术壁垒突出。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有限责任公司（自然人投资或控股），设董事会（董事长安军等5人）与监事；治理相对规范，近30年持续经营。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法定代表人/董事长安军；董事米佩彬、常明玉、辛怀文、季海林；监事智保升。管理层技术背景强，主导载重耐磨轮胎研发与专精特新建设。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通过IATF16949、ISO45001、ISO14001、国家CCC、美国DOT、INMETRO、GCC、EMAR、R117等认证；国家级绿色工厂、AEO高级认证，质量与合规内控较完备。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员工约840人，以生产、技术与职能人员为主；省级企业技术中心与"一企一技术"研发中心支撑研发人力。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与细分壁垒：国家级专精特新"小巨人"，"高耐磨强支撑跑气保用轮胎"填补国内空白、对标普利司通、获金轮奖，与东风汽车稳定配套，载重耐磨赛道护城河深。二是资质与认证：国家级绿色工厂、AEO高级认证、60余项专利、省级企业技术中心，合规与技术水平行业领先。三是品牌矩阵：BEARWAY、MARSWAY等六大品牌覆盖多场景。四是规模与产能：年产半钢1,000万条+特种100万套、600余规格，柔性供应能力强。五是行业地位：全球轮胎75强第55位，区域龙头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原料与汇率风险：橡胶等原料及出口汇率波动影响盈利；应对以套保与多源采购。二是行业竞争风险：轮胎产能扩张、价格竞争，普通产能盈利承压；应对以细分专精与配套溢价。三是客户集中风险：依赖东风等配套与出口，订单波动影响大；应对以渠道多元。四是安全环保风险：橡胶硫化与自备发电涉及环保与职业安全，须持续合规。五是财务透明度风险：非上市、财务未公开，授信需加强尽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东风等主机厂及出口客户的应收账款可开展保理。供应链金融：围绕核心企业，为上游橡胶/帘线/炭黑供应商提供订单与存货融资。融资租赁：半钢/特种轮胎产线及自备发电设备适合直租/回租，支撑技改升级。小贷：面向中小配套供应商短期周转。三利作为专精特新"小巨人"、东风配套企业，建议以"核心客户应收保理+设备融资租赁"组合切入，并关注原料与汇率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三利轮胎是曹县橡胶集群技术专精型龙头、国家级专精特新"小巨人"，载重耐磨轮胎细分冠军、东风汽车配套、全球75强第55位，技术与资质壁垒突出；但财务不透明、规模小于正道、盈利受原料周期影响。发展展望：据行业趋势，新能源轮胎与高端载重轮胎需求增长，公司静音节能新能源轮胎技术契合环保导向，成长空间明确。建议：一是对接东风配套应收保理与产线设备融资租赁；二是授信前补充规范财务资料；三是关注原料/汇率波动与行业产能扩张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数据来源说明：天眼查/企查查/企信通（工商、股权、注册资本、参保）、三利官网 sanlityre.com（新闻、产能、品牌、资质）、第七批国家级专精特新"小巨人"公示（山海新闻/经信）、经济日报/菏泽报道（全球75强第55位）、qcc/qixin（专利、绿色工厂、AEO等）。近三年完整财务未公开披露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