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曹县汉服特色产业集群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曹县小萌豆服饰有限公司企业分析报告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（本报告数据来源于猎聘企业库、大众网、齐鲁网/山东商报、曹县政府官网等公开渠道，统计时点截至2025年披露信息。小萌豆服饰为非上市民营企业，财务数据未公开披露，已如实标注。）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小萌豆服饰有限公司成立于2019年7月26日，统一社会信用代码为91371721MA3Q9P660A，法定代表人马广军，注册资本10万元人民币，企业类型为私营/民营企业，登记机关为曹县市场监督管理局，经营状态为存续。注册地址位于山东省菏泽市曹县安才楼镇望鲁集村东街139号，所属行业为批发和零售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经营范围为服饰、鞋帽加工、销售及电子商务服务。公开信息显示，公司位于被誉为"网售汉服第一镇"的曹县安蔡楼镇（望鲁集村），是当地汉服产业蓬勃发展的典型代表企业。总经理为吕彬（公开报道中亦以经理马广军出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公司为民营小微企业，采用"加工厂+绣花厂+销售展厅"一体化模式，从面料挑选、图案设计、绣花制作到成品缝制全流程自主把控，既保障质量稳定，又能快速响应市场变化。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公司2019年成立后，从演出服/服饰加工起步，随国潮兴起转型汉服。依托安蔡楼镇汉服产业基础与电商红利快速发展，现已成为集设计、生产、销售于一体的专业汉服企业，并多次参加曹县汉服文化节等活动。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"设计—生产—销售一体化专业汉服企业"，主营汉服及国风服饰，核心产品包括汉服、拜年服，并延伸至民族风童装、节日特色服饰，满足日常穿搭、景区拍照、节庆等多场景需求，主要销往北京、洛阳、西安等知名景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收入以汉服及国风童装成品销售为主，辅以景区供货与电商零售。分产品收入未公开，但汉服为核心，童装/拜年服为延伸。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核心产品为汉服（明制等热销品类）、拜年服、民族风童装、节日特色服饰；最火品类为明制汉服（北京市场反响强）。公司展示款式超2000个、实际在售上万个款式，体现强SKU运营能力。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客户以景区（北京、洛阳、西安等）、实体汉服店批发拿货为主，C端通过电商平台与直播触达；客户多"慕名而来"，口碑与产业集群背书显著。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面料、绣花、印染等依托曹县本地产业链，自有绣花厂保障核心工序，辅料就近采购。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公司基地约1500平方米、展示2000余款，自有加工厂与绣花厂，具备从设计到成品的快速响应能力；持有服饰加工销售及电商资质。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"线上线下联动、零售批发并行"：线下展厅面向散客与实体店拿货，并合作景区；线上在淘宝、拼多多开店，通过直播带货与短视频推广。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公开报道未披露具体营收。集群层面曹县2024年汉服销售额约87.5亿元，企业2753家、网店1.54万余个。小萌豆为安蔡楼镇代表企业，在童装/拜年服细分有特色，具体市占率未公开。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小萌豆服饰为非上市民营企业，未公开披露财务报表，本报告不编造具体数字，相关指标据实标注。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因财务未公开，无法量化分析；公司注册资本10万元、人员与资产规模较小，以轻资产加工+电商模式运营，现金流受备货与平台账期影响。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民营小微企业，法定代表人马广军，总经理吕彬，治理结构简洁。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创始人/经理马广军、总经理吕彬负责经营，具备本地汉服产业运营经验。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以加工、绣花、电商运营职能为主，用工含自有与协作，具体人数未公开。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一是一体化管控：自有无绣花厂+加工厂+展厅，质量与交期可控；二是SKU海量：上万个款式快速响应；三是场景绑定：深度服务北京/洛阳/西安景区客户；四是集群红利：曹县产业链与物流成本优势。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潮流波动、同质化；经营风险：对景区与单一爆品（明制汉服）依赖；财务风险：小微体量抗周期弱；合规风险：童装质检、电商合规。应对措施：多品类延伸、版权意识、规范质检、运用"电商贷"缓解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一是供应链金融：面辅料采购与备货保理/订单融资；二是小贷/电商贷：平台流水小额周转；三是融资租赁：绣花与缝制设备升级；四是品牌升级可对接产业基金。建议"轻资产+订单增信"方案。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小萌豆服饰是曹县汉服"加工+电商"一体化小微企业的典型，一体化管控与海量SKU构成优势，成长稳健。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展望：随曹县汉服品牌化、国际化推进，可强化原创设计、拓展跨境与童装细分。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建议：提升原创占比、规范财务、降低单品依赖、稳健运用供应链金融。结论：具备供应链金融服务价值，建议纳入集群普惠金融服务名单。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猎聘企业库（曹县小萌豆服饰有限公司工商信息）、大众网《曹县小萌豆服饰：上万款汉服销售火热》、齐鲁网/山东商报新春走基层报道、曹县政府官网汉服产业公开数据。财务数据因企业未公开披露而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