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曹县环保板材特色产业集群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山东美饰佳装饰材料有限公司企业分析报告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菏泽日报/菏泽网（heze.cn）及百度百科等公开渠道，统计时点截至2025年公开信息。该公司曾用名"曹县美饰佳装饰材料有限公司"（2023年9月更名），为非上市民营企业，经审计财务数据未公开披露；文中"2个厂区占地230亩、18条印刷线、14条浸胶线、长江以北前3"等为菏泽日报等媒体报道口径，非经审计数据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美饰佳装饰材料有限公司（曾用名：曹县美饰佳装饰材料有限公司，2023年9月更名）成立于2017年1月13日，法定代表人秦麦收，注册资本800万元，统一社会信用代码91371721MA3D4M4A3T，注册地址位于山东省菏泽市曹县庄寨镇秦寨村。公司所属行业为化学原料和化学制品制造业（装饰材料加工），经营范围为装饰材料加工、销售。公司登记状态为开业（存续），系增值税一般纳税人，被认定为高新技术企业（2023年）、专精特新中小企业、创新型中小企业、A级纳税人（2025年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股权结构方面，公司为自然人投资或控股的有限责任公司，法定代表人秦麦收为实际控制人；公开渠道未披露详细股东名册。公司无国有股东，为民营控股企业。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从单一印刷生产线起步，已建成2个厂区、总占地面积230亩（据菏泽日报），内部设印刷、浸胶、压贴、仓储、全屋定制等业务单元及研发检验实验室。据工商年报，公司参保人数18人（2025年），与媒体报道的较大生产规模存在口径差异（部分用工未纳入社保统计）。公司旗下核心品牌"菏艺美宅"全屋定制为菏泽市规模最大的同类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成立，深耕庄寨镇装饰材料产业：2014年（前身阶段）布局印刷、2017年拓展浸胶、2018年涉足压贴、2019年进军全屋定制，逐步构建"印刷—浸胶—压贴—板材仓储—全屋定制"完整产业链。2020年新厂区建成，2023年9月更名山东美饰佳装饰材料有限公司，完成从专业制造商到全链条综合型企业的转型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研发、生产、销售于一体的综合性环保装饰材料企业，是曹县环保板材集群装饰纸/饰面板骨干。主营业务为环保装饰板材、家居饰面材料（生态板、贴面板）及定制家居配套材料，涵盖装饰纸印刷、三聚氰胺浸渍纸、家具板及"菏艺美宅"全屋定制，产品应用于板式家具、橱柜、门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公司业务涵盖装饰纸印刷、浸渍纸生产、压贴饰面板及全屋定制，产业链完整。具体收入构成金额未公开披露，制造业收入构成主体。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主要产品包括装饰纸、三聚氰胺浸渍纸、生态板、贴面板、家具板及"菏艺美宅"全屋定制门墙系列（含宋代风格美学系列）；提供从基材加工、饰面处理到成品出库的全流程服务。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公司深耕门墙代工赛道，已成为多个知名定制家居品牌的代工伙伴（OEM），与多所高校开展合作；前五大客户名称未公开披露。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主要采购原纸、胶黏剂及基材（刨花板/密度板），依托庄寨镇完善的产业配套实现"足不出户"就地采购，供应链保障能力强、响应快。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菏泽日报，公司拥有2个厂区、占地230亩，18条高速印刷生产线、14条全自动浸胶线，整体规模位居长江以北前3名；成立新品研发及产品检验多功能实验室，累计拥有30余项专利。获高新技术企业、专精特新中小企业等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公司组建线上运营团队，以代工（OEM）与自有品牌"菏艺美宅"全屋定制结合，深耕门墙代工与定制家居市场；参加林产品展销会（林交会）拓展客户。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菏泽日报等报道，公司印刷/浸胶产能规模长江以北前3，"菏艺美宅"为菏泽最大全屋定制项目；具体产量、营收及细分市场份额缺少经审计公开数据。林交会相关报道提及企业效益曾增长20%—30%（非审计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山东美饰佳装饰材料有限公司为非上市民营企业，未公开披露经审计财务报告，近三年主要会计数据无法通过公开渠道获取。本节基于工商及公开报道作定性分析。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缺乏公开财务数据，无法计算盈利指标。公司全产业链打通、规模长江以北前3，盈利能力应优于单一环节小企业，但具体规模未公开。林交会报道曾提及效益增长20%—30%（非审计）。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公司注册资本800万元，实缴情况未披露；据媒体报道拥有2厂区230亩、18条印刷线、14条浸胶线，资产以产线设备与厂房为主。具体资产规模未公开披露。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资产负债率及有息债务规模未公开披露。小微企业融资主要依赖银行信贷，偿债情况缺少公开数据。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经营活动现金流净额未公开披露。制造业现金流受收付款周期影响，具体数据缺失。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可比经审计财务数据缺失。公司与茂盛木业、天方装饰同处曹县环保板材集群，定位装饰纸/饰面板及全屋定制，差异化竞争；其印刷/浸胶产能长江以北前3，具规模优势。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公司为自然人投资或控股的有限责任公司，设法定代表人（秦麦收）及主要管理人员，治理结构相对简单。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秦麦收任法定代表人；菏艺美宅全屋定制项目总经理王保通负责品牌运营（据菏泽日报）。核心管理层产业经验丰富。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公司引进自动化设备与现代化管理体系，成立研发及检验实验室，严格把控基材加工、饰面处理到出库工序；高新技术企业认证体现内控水平。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工商年报参保18人（2025年），与媒体报道的2厂区230亩生产规模存在口径差异；公司组建线上运营团队与研发检验队伍，人才结构随全产业链升级持续优化。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：自主打通印刷—浸胶—压贴—仓储—全屋定制，成本控制与响应速度优势明显。二是规模壁垒：18条印刷线、14条浸胶线，长江以北前3，规模效应显著。三是技术与认证：高新技术企业、专精特新、30余项专利，研发与品质壁垒。四是客户与品牌：多个知名定制品牌代工伙伴+"菏艺美宅"自有品牌，双轮驱动。五是区位配套：庄寨镇板材集群就地采购，供应链高效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房地产与家具需求波动直接影响装饰纸/板材需求。二是原材料与价格波动风险：原纸、胶黏剂及基材价格、人造板价格周期波动影响利润。三是环保与能耗风险：印刷/浸胶涉及VOC与能耗，环保政策趋严增加成本。四是客户集中与回款风险：代工大客户依赖及账期风险。五是财务透明度风险：非上市、经审计财务未公开，尽调难度较高。应对措施包括产品高端化、强化研发与环保合规、客户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原纸/基材采购与饰面板销售提供应收账款保理、订单融资；二是融资租赁，支持印刷/浸胶/压贴产线智能化升级；三是商业保理，盘活下游应收；四是小贷，满足周转资金。授信前需尽调，核实真实产销、环保合规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美饰佳装饰材料有限公司是曹县环保板材集群中全产业链贯通、规模长江以北前3的装饰材料骨干，印刷/浸胶产能与全屋定制品牌双优势突出，但规模中等、财务透明度低。未来应聚焦：高端环保饰面板与定制家居放量、绿色低碳与智能化改造、品牌与渠道深耕。挑战在于房地产周期与环保成本。建议规范财务披露、完善治理，并借助产业金融与集群升级实现提质扩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、爱企查、菏泽日报/菏泽网（heze.cn，2025年报道）、百度百科及公司公开信息等渠道，统计时点截至2025年公开信息。经审计财务数据未公开披露；"2个厂区230亩、18条印刷线、14条浸胶线、长江以北前3"等为菏泽日报等媒体报道口径，已注明非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