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枣庄高新区锂电新能源特色产业集群</w:t>
      </w:r>
    </w:p>
    <w:p>
      <w:pPr>
        <w:spacing w:lineRule="exact" w:line="600" w:before="240" w:after="240"/>
        <w:ind w:firstLine="0"/>
        <w:jc w:val="center"/>
      </w:pPr>
      <w:r>
        <w:rPr>
          <w:rFonts w:ascii="方正小标宋简体" w:hAnsi="方正小标宋简体" w:eastAsia="方正小标宋简体"/>
          <w:b w:val="0"/>
          <w:color w:val="000000"/>
          <w:sz w:val="44"/>
        </w:rPr>
        <w:t>中创新航科技（山东）有限公司企业分析报告</w:t>
      </w:r>
    </w:p>
    <w:p>
      <w:pPr>
        <w:spacing w:lineRule="exact" w:line="600" w:before="0" w:after="0"/>
        <w:jc w:val="left"/>
      </w:pPr>
      <w:r>
        <w:rPr>
          <w:rFonts w:ascii="仿宋_GB2312" w:hAnsi="仿宋_GB2312" w:eastAsia="仿宋_GB2312"/>
          <w:b w:val="0"/>
          <w:color w:val="000000"/>
          <w:sz w:val="28"/>
        </w:rPr>
        <w:t>（本报告依据枣庄高新区公开报道及企业公开信息编制，涉及未公开披露事项均如实标注，用于产业集群代表企业分析参考。）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中创新航科技（山东）有限公司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枣庄市高新区（锂电产业园）</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枣庄高新区锂电新能源特色产业集群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动力与储能电池电芯制造</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动力电池、储能电池电芯及系统</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2025年10月</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10亿元</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中创新航科技（山东）有限公司成立于2025年10月，注册资本10亿元，是动力电池与储能电池领域重要企业——中创新航科技股份有限公司在枣庄布局的子公司，落子枣庄高新区锂电产业园，是枣庄"中国北方锂电之都"建设的重要新增力量。</w:t>
      </w:r>
    </w:p>
    <w:p>
      <w:pPr>
        <w:spacing w:lineRule="exact" w:line="600" w:before="0" w:after="0"/>
        <w:ind w:firstLine="420"/>
        <w:jc w:val="both"/>
      </w:pPr>
      <w:r>
        <w:rPr>
          <w:rFonts w:ascii="仿宋_GB2312" w:hAnsi="仿宋_GB2312" w:eastAsia="仿宋_GB2312"/>
          <w:b w:val="0"/>
          <w:color w:val="000000"/>
          <w:sz w:val="32"/>
        </w:rPr>
        <w:t>在工商登记信息方面，公司成立时间2025年10月、注册资本10亿元已公开，法定代表人、统一社会信用代码等以国家企业信用信息公示系统披露为准。实际开展业务时应调取营业执照、公司章程、股东名册等原件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据公开信息，中创新航山东为中创新航科技股份有限公司（港股上市公司，03931.HK）在枣庄的控股子公司，其经营纳入母公司合并报表范围，重大投资、关联交易等事项须遵循上市公司治理规范与信息披露要求。</w:t>
      </w:r>
    </w:p>
    <w:p>
      <w:pPr>
        <w:spacing w:lineRule="exact" w:line="600" w:before="0" w:after="0"/>
        <w:ind w:firstLine="420"/>
        <w:jc w:val="both"/>
      </w:pPr>
      <w:r>
        <w:rPr>
          <w:rFonts w:ascii="仿宋_GB2312" w:hAnsi="仿宋_GB2312" w:eastAsia="仿宋_GB2312"/>
          <w:b w:val="0"/>
          <w:color w:val="000000"/>
          <w:sz w:val="32"/>
        </w:rPr>
        <w:t>从出资人属性看，公司系大型企业集团成员企业，集团内部通常存在原料互供、产品互销、共用公用工程与物流设施等安排，一体化协同带来的成本优势明显，但也使单体报表的独立性下降。金融机构应重点核查关联交易规模与定价机制、集团资金归集安排对该主体流动性的影响、集团整体负债与对外担保情况。</w:t>
      </w:r>
    </w:p>
    <w:p>
      <w:pPr>
        <w:spacing w:lineRule="exact" w:line="600" w:before="0" w:after="0"/>
        <w:ind w:firstLine="420"/>
        <w:jc w:val="both"/>
      </w:pPr>
      <w:r>
        <w:rPr>
          <w:rFonts w:ascii="仿宋_GB2312" w:hAnsi="仿宋_GB2312" w:eastAsia="仿宋_GB2312"/>
          <w:b w:val="0"/>
          <w:color w:val="000000"/>
          <w:sz w:val="32"/>
        </w:rPr>
        <w:t>从出资人属性看，中创新航山东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资金池）安排对该主体流动性的影响、集团整体负债与对外担保情况，避免因"集团光环"高估单体偿债能力，亦应避免忽视集团实际支持能力而低估其信用水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中创新航山东的发展与枣庄锂电产业的持续扩张深度绑定。公司成立于2025年10月、注册资本10亿元，是动力电池头部企业中创新航在枣庄的新布局，落子枣庄高新区锂电产业园，与山东欣旺达、丰元化学等共同构成集群的龙头阵营。</w:t>
      </w:r>
    </w:p>
    <w:p>
      <w:pPr>
        <w:spacing w:lineRule="exact" w:line="600" w:before="0" w:after="0"/>
        <w:ind w:firstLine="420"/>
        <w:jc w:val="both"/>
      </w:pPr>
      <w:r>
        <w:rPr>
          <w:rFonts w:ascii="仿宋_GB2312" w:hAnsi="仿宋_GB2312" w:eastAsia="仿宋_GB2312"/>
          <w:b w:val="0"/>
          <w:color w:val="000000"/>
          <w:sz w:val="32"/>
        </w:rPr>
        <w:t>作为新设主体，其产能建设尚处起步阶段，成长将依赖于母公司的技术、客户与资金赋能，以及枣庄产业生态的就近配套。这一沿革表明公司成长源于集团战略布局与区域产业协同，未来可持续性取决于产能落地与客户导入节奏。</w:t>
      </w:r>
    </w:p>
    <w:p>
      <w:pPr>
        <w:spacing w:lineRule="exact" w:line="600" w:before="0" w:after="0"/>
        <w:ind w:firstLine="420"/>
        <w:jc w:val="both"/>
      </w:pPr>
      <w:r>
        <w:rPr>
          <w:rFonts w:ascii="仿宋_GB2312" w:hAnsi="仿宋_GB2312" w:eastAsia="仿宋_GB2312"/>
          <w:b w:val="0"/>
          <w:color w:val="000000"/>
          <w:sz w:val="32"/>
        </w:rPr>
        <w:t>总体看，中创新航山东的发展轨迹与锂电新能源材料与电芯制造行业演进和枣庄高新区锂电新能源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从产业链定位看，公司处于动力与储能电池电芯制造环节，是枣庄锂电新能源集群的新增链主级企业。据公开报道，公司成立于2025年10月、注册资本10亿元，为中创新航在枣庄的重要布局。</w:t>
      </w:r>
    </w:p>
    <w:p>
      <w:pPr>
        <w:spacing w:lineRule="exact" w:line="600" w:before="0" w:after="0"/>
        <w:ind w:firstLine="420"/>
        <w:jc w:val="both"/>
      </w:pPr>
      <w:r>
        <w:rPr>
          <w:rFonts w:ascii="仿宋_GB2312" w:hAnsi="仿宋_GB2312" w:eastAsia="仿宋_GB2312"/>
          <w:b w:val="0"/>
          <w:color w:val="000000"/>
          <w:sz w:val="32"/>
        </w:rPr>
        <w:t>作为新设企业，其具体产能规划与市场份额数据尚未公开，建议通过后续项目建设进度与下游客户订单情况进行跟踪验证。</w:t>
      </w:r>
    </w:p>
    <w:p>
      <w:pPr>
        <w:spacing w:lineRule="exact" w:line="600" w:before="0" w:after="0"/>
        <w:ind w:firstLine="420"/>
        <w:jc w:val="both"/>
      </w:pPr>
      <w:r>
        <w:rPr>
          <w:rFonts w:ascii="仿宋_GB2312" w:hAnsi="仿宋_GB2312" w:eastAsia="仿宋_GB2312"/>
          <w:b w:val="0"/>
          <w:color w:val="000000"/>
          <w:sz w:val="32"/>
        </w:rPr>
        <w:t>在枣庄高新区锂电新能源特色产业集群的产业链分工中，中创新航山东处于"动力与储能电池电芯制造"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公司业务以动力电池、储能电池电芯及系统为核心，产品应用于新能源汽车与储能场景。作为中创新航子公司，其技术与产品体系将承继母公司的动力电池与储能电池平台。</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各产品线的销量、单价与毛利率数据未公开披露（公司成立时间短），建议在尽调中重点获取产能建设与分产品规划。</w:t>
      </w:r>
    </w:p>
    <w:p>
      <w:pPr>
        <w:spacing w:lineRule="exact" w:line="600" w:before="0" w:after="0"/>
        <w:ind w:firstLine="420"/>
        <w:jc w:val="both"/>
      </w:pPr>
      <w:r>
        <w:rPr>
          <w:rFonts w:ascii="仿宋_GB2312" w:hAnsi="仿宋_GB2312" w:eastAsia="仿宋_GB2312"/>
          <w:b w:val="0"/>
          <w:color w:val="000000"/>
          <w:sz w:val="32"/>
        </w:rPr>
        <w:t>从业务结构的稳健性看，评价中创新航山东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枣庄高新区锂电产业园，为新设主体，产能建设尚处起步阶段。化工与新能源材料行业属于资本密集、许可密集行业，产能有效性取决于安全生产许可、环评批复、能耗与碳排放指标及园区准入等约束。</w:t>
      </w:r>
    </w:p>
    <w:p>
      <w:pPr>
        <w:spacing w:lineRule="exact" w:line="600" w:before="0" w:after="0"/>
        <w:ind w:firstLine="420"/>
        <w:jc w:val="both"/>
      </w:pPr>
      <w:r>
        <w:rPr>
          <w:rFonts w:ascii="仿宋_GB2312" w:hAnsi="仿宋_GB2312" w:eastAsia="仿宋_GB2312"/>
          <w:b w:val="0"/>
          <w:color w:val="000000"/>
          <w:sz w:val="32"/>
        </w:rPr>
        <w:t>资质方面，公司须取得动力电池生产相关许可、体系认证及下游车企合格供应商资格。具体产能、许可与有效期未公开披露，建议逐项核查。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公司客户将主要承接母公司中创新航的车企与储能客户资源，客户信用等级高但账期较长。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公司前五大客户名称、销售金额、账期及应收账款账龄结构未公开披露。建议重点关注客户导入节奏与回款质量。</w:t>
      </w:r>
    </w:p>
    <w:p>
      <w:pPr>
        <w:spacing w:lineRule="exact" w:line="600" w:before="0" w:after="0"/>
        <w:ind w:firstLine="420"/>
        <w:jc w:val="both"/>
      </w:pPr>
      <w:r>
        <w:rPr>
          <w:rFonts w:ascii="仿宋_GB2312" w:hAnsi="仿宋_GB2312" w:eastAsia="仿宋_GB2312"/>
          <w:b w:val="0"/>
          <w:color w:val="000000"/>
          <w:sz w:val="32"/>
        </w:rPr>
        <w:t>客户结构是判断中创新航山东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公司主要原料为正极、负极、电解液、隔膜等电池材料，枣庄已形成从材料到回收的全链条产业生态，可在一定程度上降低采购与物流成本。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主要供应商名单、采购集中度与库存周转未公开披露。建议核查原料价格波动应对机制与长协覆盖比例。</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据公开数据，枣庄锂电新能源产业2024年营收73.2亿元、增速106.8%，锂电企业达130家、上下游280家。中创新航山东的入驻进一步强化了集群的龙头阵营。</w:t>
      </w:r>
    </w:p>
    <w:p>
      <w:pPr>
        <w:spacing w:lineRule="exact" w:line="600" w:before="0" w:after="0"/>
        <w:ind w:firstLine="420"/>
        <w:jc w:val="both"/>
      </w:pPr>
      <w:r>
        <w:rPr>
          <w:rFonts w:ascii="仿宋_GB2312" w:hAnsi="仿宋_GB2312" w:eastAsia="仿宋_GB2312"/>
          <w:b w:val="0"/>
          <w:color w:val="000000"/>
          <w:sz w:val="32"/>
        </w:rPr>
        <w:t>竞争格局方面，锂电电芯环节经历高速扩张后进入产能出清与结构调整阶段，头部集中度提升。中创新航山东依托母公司技术客户资源，具备一定优势，但作为新设主体需尽快实现产能与客户导入。</w:t>
      </w:r>
    </w:p>
    <w:p>
      <w:pPr>
        <w:spacing w:lineRule="exact" w:line="600" w:before="0" w:after="0"/>
        <w:ind w:firstLine="420"/>
        <w:jc w:val="both"/>
      </w:pPr>
      <w:r>
        <w:rPr>
          <w:rFonts w:ascii="仿宋_GB2312" w:hAnsi="仿宋_GB2312" w:eastAsia="仿宋_GB2312"/>
          <w:b w:val="0"/>
          <w:color w:val="000000"/>
          <w:sz w:val="32"/>
        </w:rPr>
        <w:t>判断中创新航山东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母公司中创新航为港股上市公司，03931.HK），其单体资产负债表、利润表、现金流量表及审计报告未在公开渠道披露，财务数据未公开披露。可获取的替代指标为：成立于2025年10月、注册资本10亿元、落子枣庄高新区锂电产业园。</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作为新设重资产项目，后续建设期资金需求集中，存在较高债务融资需求；二是母公司为港股上市公司，信用与技术赋能较强；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中创新航山东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成立时间短）。从行业规律看，锂电电芯环节近年经历从供不应求到产能过剩的剧烈切换，行业整体呈现"价格快速下行、单位盈利大幅收缩"特征。中创新航山东穿越本轮周期的关键在于依托母公司绑定头部客户以保障负荷，并通过技术升级提升产品溢价。</w:t>
      </w:r>
    </w:p>
    <w:p>
      <w:pPr>
        <w:spacing w:lineRule="exact" w:line="600" w:before="0" w:after="0"/>
        <w:ind w:firstLine="420"/>
        <w:jc w:val="both"/>
      </w:pPr>
      <w:r>
        <w:rPr>
          <w:rFonts w:ascii="仿宋_GB2312" w:hAnsi="仿宋_GB2312" w:eastAsia="仿宋_GB2312"/>
          <w:b w:val="0"/>
          <w:color w:val="000000"/>
          <w:sz w:val="32"/>
        </w:rPr>
        <w:t>锂电材料与电芯环节近年经历了从供不应求到产能过剩的剧烈切换，行业整体呈现"价格快速下行、单位盈利大幅收缩、头部集中度提升"的特征。该阶段盈利分析需特别关注四点：一是产品结构，高压实密度、高倍率等高端型号与常规型号的盈利差异显著；二是加工费模式，代工与来料加工模式下收入随原料价格波动而利润相对稳定，与自购原料模式的报表表现完全不同；三是产能利用率，重资产属性使折旧成为刚性成本，负荷不足将直接侵蚀毛利；四是存货减值，原料与成品价格下跌期计提的减值可能大幅拉低当期利润。对中创新航山东而言，穿越本轮周期的关键在于绑定头部客户以保障负荷，并通过技术升级提升产品溢价。</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公司资产结构未公开披露。作为新设重资产企业，其资产将以在建工程与固定资产为主，建设期转固进度与资本化利息处理需重点关注；存货受价格下跌影响存在减值风险。</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公司负债结构未公开披露。作为新设重资产项目，其后续有息债务规模将随建设推进上升。建议核查授信品种构成、期限结构、抵质押安排及集团内部担保与资金归集影响。</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中创新航山东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公司现金流量数据未公开披露。项目建设期内投资活动现金流出规模大，是流动性压力最集中的阶段。建议获取近三年现金流量表与主要银行账户流水，并编制未来资金收支计划。</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中创新航山东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同业对标可选取动力电池上市企业作为参照，关注其毛利率、产能利用率与经营现金流水平。需注意中创新航山东为集团新设子公司，单体报表与集团合并口径差异较大。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公司作为大型企业集团成员企业，治理运行纳入母公司体系，重大投资、关联交易须遵循上市公司治理规范与信息披露要求。治理相对规范、信息可得性较好，但单体并非独立信用主体。</w:t>
      </w:r>
    </w:p>
    <w:p>
      <w:pPr>
        <w:spacing w:lineRule="exact" w:line="600" w:before="0" w:after="0"/>
        <w:ind w:firstLine="420"/>
        <w:jc w:val="both"/>
      </w:pPr>
      <w:r>
        <w:rPr>
          <w:rFonts w:ascii="仿宋_GB2312" w:hAnsi="仿宋_GB2312" w:eastAsia="仿宋_GB2312"/>
          <w:b w:val="0"/>
          <w:color w:val="000000"/>
          <w:sz w:val="32"/>
        </w:rPr>
        <w:t>中创新航山东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公司管理层构成、任职经历与激励机制未公开披露。作为新设制造企业的子公司，其管理层结构与母公司协同。建议核查主要负责人的行业从业年限与安全生产管理资格。</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公司员工总数、学历与专业结构、参保人数未公开披露（成立时间短）。作为电芯制造企业，后续一线生产与技术人员将是人力结构主体。建议后续核查人员结构与培训体系。</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枣庄高新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公司内控体系运行未公开披露。电池制造企业的内控特殊性与安全环保、质量管理密切相关。建议核查其质量体系与安全环保管理有效性。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承继母公司的电芯制造工程化能力上。中创新航作为动力电池头部企业，其技术储备与客户资源可通过山东基地转化。技术壁垒的实质是"可持续的不可替代性"，持续的研发投入与客户联合开发深度决定锁定效应。</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中创新航山东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公司成本优势来源于规模化产能的单位摊薄、集团一体化带来的材料协同，以及枣庄集群的物流与要素成本节约。属结构性优势。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B端大客户壁垒表现为车企合格供应商认证与联合开发深度，进入需多轮审核与长期验证。中创新航山东可承继母公司的车企客户资源，具备较强客户锁定基础。</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枣庄高新区锂电新能源集群为中创新航山东提供了要素共享、知识溢出与市场匹配三类外部经济，特别是从材料到回收的全链条生态、"15分钟产业生态圈"的就近配套，以及园区对重资产项目的要素保障。</w:t>
      </w:r>
    </w:p>
    <w:p>
      <w:pPr>
        <w:spacing w:lineRule="exact" w:line="600" w:before="0" w:after="0"/>
        <w:ind w:firstLine="420"/>
        <w:jc w:val="both"/>
      </w:pPr>
      <w:r>
        <w:rPr>
          <w:rFonts w:ascii="仿宋_GB2312" w:hAnsi="仿宋_GB2312" w:eastAsia="仿宋_GB2312"/>
          <w:b w:val="0"/>
          <w:color w:val="000000"/>
          <w:sz w:val="32"/>
        </w:rPr>
        <w:t>枣庄高新区锂电新能源特色产业集群为中创新航山东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中创新航山东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锂电产业链在经历高速扩张后，正处于产能出清与结构调整阶段。碳酸锂等关键原料价格大幅波动、正极材料加工费持续下行、电芯环节产能利用率分化，构成最突出的周期风险。技术路线迭代可能使既有产线面临技术性贬值。</w:t>
      </w:r>
    </w:p>
    <w:p>
      <w:pPr>
        <w:spacing w:lineRule="exact" w:line="600" w:before="0" w:after="0"/>
        <w:ind w:firstLine="420"/>
        <w:jc w:val="both"/>
      </w:pPr>
      <w:r>
        <w:rPr>
          <w:rFonts w:ascii="仿宋_GB2312" w:hAnsi="仿宋_GB2312" w:eastAsia="仿宋_GB2312"/>
          <w:b w:val="0"/>
          <w:color w:val="000000"/>
          <w:sz w:val="32"/>
        </w:rPr>
        <w:t>锂电产业链在经历高速扩张后，正处于产能出清与结构调整阶段。碳酸锂等关键原料价格大幅波动、正极材料加工费持续下行、电芯环节产能利用率分化，构成该行业当前最突出的周期风险。同时，技术路线迭代（如固态电池、钠离子电池、磷酸锰铁锂等）可能使既有产线面临技术性贬值，重资产投入的回收期存在不确定性。建议在评估此类项目时严格审视在手订单与客户绑定的真实性。</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竞争风险的现实表现是价格战与份额侵蚀。电芯环节头部集中度提升，中创新航山东需在产能负荷与产品溢价上构筑非价格竞争优势。建议企业以技术升级提升产品溢价。</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中创新航山东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客户集中度方面，若收入依赖少数新能源车企，单一客户变动会造成冲击。建议建立客户信用评级与额度管理，并运用信用保险、保理等工具转移风险。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供应链风险集中于正极、负极、电解液、隔膜等关键材料，价格波动大。建议核查关键材料清单、长协覆盖比例与库存周转。</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一票否决"性质的风险。合规要点包括安全生产标准化达标、重大危险源监控、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作为新设重资产项目，后续建设投资大，若依赖短期借款弥补长期资金缺口，易引发连锁反应。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治理风险方面，作为集团子公司，其经营目标、资金调度需服从母公司整体战略，存在资金上划、关联往来占用等情形。建议核查集团整体债务水平与对该子公司的实际支持方式。</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中创新航山东面临的主要风险集中于锂电行业周期下行、新设重资产建设的期限错配与达产不确定性，以及集团内部资金安排不确定性，但其母公司头部地位、技术客户资源与枣庄集群生态构成风险缓冲。整体风险等级中等，对其授信应重点关注项目建设进度与集团支持意愿。</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从资金用途看，中创新航山东的融资需求主要源于巨额资本性支出：新设重资产项目建设期限长、金额大，适配项目贷款、融资租赁与权益性资金；同时原料采购需要周转资金。</w:t>
      </w:r>
    </w:p>
    <w:p>
      <w:pPr>
        <w:spacing w:lineRule="exact" w:line="600" w:before="0" w:after="0"/>
        <w:ind w:firstLine="420"/>
        <w:jc w:val="both"/>
      </w:pPr>
      <w:r>
        <w:rPr>
          <w:rFonts w:ascii="仿宋_GB2312" w:hAnsi="仿宋_GB2312" w:eastAsia="仿宋_GB2312"/>
          <w:b w:val="0"/>
          <w:color w:val="000000"/>
          <w:sz w:val="32"/>
        </w:rPr>
        <w:t>从资金用途看，中创新航山东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商业保理方面，中创新航山东对下游车企的优质应收账款可作明保标的，但需做好基础资产确权与回款路径封闭管理。</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中创新航山东，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供应链金融方面，中创新航山东作为链主，可依托自身信用开展反向保理帮助上游材料供应商提前回款；亦可依托下游车企的订单与应付确认开展订单融资。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中创新航山东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融资租赁方面，中创新航山东属于设备与装置投入密集型企业，融资租赁具有较强适配性，可行模式包括直接租赁与售后回租。风控要点在于设备的通用性与可处置性。</w:t>
      </w:r>
    </w:p>
    <w:p>
      <w:pPr>
        <w:spacing w:lineRule="exact" w:line="600" w:before="0" w:after="0"/>
        <w:ind w:firstLine="420"/>
        <w:jc w:val="both"/>
      </w:pPr>
      <w:r>
        <w:rPr>
          <w:rFonts w:ascii="仿宋_GB2312" w:hAnsi="仿宋_GB2312" w:eastAsia="仿宋_GB2312"/>
          <w:b w:val="0"/>
          <w:color w:val="000000"/>
          <w:sz w:val="32"/>
        </w:rPr>
        <w:t>中创新航山东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小额贷款方面，更适配于中创新航山东链上配套小微企业的应急周转与批量普惠授信，成本高于银行信贷，不宜作为长期主渠道。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中创新航山东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中创新航山东采取"项目融资为主、自偿性贸易融资为辅、普惠工具补充"的组合策略：资本开支匹配项目贷款与融资租赁；营运资金优先通过保理与供应链融资解决。共通风控要点包括交易真实性核验、回款路径封闭管理及集团集中度管控。</w:t>
      </w:r>
    </w:p>
    <w:p>
      <w:pPr>
        <w:spacing w:lineRule="exact" w:line="600" w:before="0" w:after="0"/>
        <w:ind w:firstLine="420"/>
        <w:jc w:val="both"/>
      </w:pPr>
      <w:r>
        <w:rPr>
          <w:rFonts w:ascii="仿宋_GB2312" w:hAnsi="仿宋_GB2312" w:eastAsia="仿宋_GB2312"/>
          <w:b w:val="0"/>
          <w:color w:val="000000"/>
          <w:sz w:val="32"/>
        </w:rPr>
        <w:t>综合上述分析，建议对中创新航山东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中创新航山东是中创新航在枣庄布局的新设链主级企业，成立于2025年10月、注册资本10亿元，依托母公司头部地位与技术客户资源，有望成为枣庄锂电集群的重要新增力量。作为新设重资产项目，其建设进度与达产节奏是关键观察变量。</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展望未来，在新能源汽车与储能长期增长背景下，中创新航山东依托母公司技术客户资源与枣庄集群生态，有望较快实现产能与客户导入。建议关注其项目建设进度、产能达产节奏与集团资金支持方式。</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建议中创新航山东在三个方面持续改进：一是加快产能建设与客户导入，尽早实现规模化运营；二是提升单体财务与经营数据的规范性与可核查性；三是强化安全环保与质量合规基础管理。</w:t>
      </w:r>
    </w:p>
    <w:p>
      <w:pPr>
        <w:spacing w:lineRule="exact" w:line="600" w:before="0" w:after="0"/>
        <w:ind w:firstLine="420"/>
        <w:jc w:val="both"/>
      </w:pPr>
      <w:r>
        <w:rPr>
          <w:rFonts w:ascii="仿宋_GB2312" w:hAnsi="仿宋_GB2312" w:eastAsia="仿宋_GB2312"/>
          <w:b w:val="0"/>
          <w:color w:val="000000"/>
          <w:sz w:val="32"/>
        </w:rPr>
        <w:t>此外，建议中创新航山东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对金融机构而言，服务中创新航山东应确立"看项目、看集团、看场景"思路，以项目贷款与融资租赁匹配其重资产建设，以供应链金融解决周转，并持续监测集团整体债务与资金支持安排。</w:t>
      </w:r>
    </w:p>
    <w:p>
      <w:pPr>
        <w:spacing w:lineRule="exact" w:line="600" w:before="0" w:after="0"/>
        <w:ind w:firstLine="420"/>
        <w:jc w:val="both"/>
      </w:pPr>
      <w:r>
        <w:rPr>
          <w:rFonts w:ascii="仿宋_GB2312" w:hAnsi="仿宋_GB2312" w:eastAsia="仿宋_GB2312"/>
          <w:b w:val="0"/>
          <w:color w:val="000000"/>
          <w:sz w:val="32"/>
        </w:rPr>
        <w:t>总体而言，服务枣庄高新区锂电新能源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枣庄高新区公开报道及园区产业介绍材料（2024—2025）。</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枣庄市锂电产业公开统计数据（2024—2025）。</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