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枣庄高新区锂电新能源特色产业集群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山东欣旺达新能源有限公司企业分析报告</w:t>
      </w:r>
    </w:p>
    <w:p>
      <w:pPr>
        <w:spacing w:lineRule="exact" w:line="600" w:before="0" w:after="0"/>
        <w:jc w:val="left"/>
      </w:pPr>
      <w:r>
        <w:rPr>
          <w:rFonts w:ascii="仿宋_GB2312" w:hAnsi="仿宋_GB2312" w:eastAsia="仿宋_GB2312"/>
          <w:b w:val="0"/>
          <w:color w:val="000000"/>
          <w:sz w:val="28"/>
        </w:rPr>
        <w:t>（本报告依据枣庄高新区公开报道及企业公开信息编制，涉及未公开披露事项均如实标注，用于产业集群代表企业分析参考。）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山东欣旺达新能源有限公司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枣庄市高新区（锂电产业园）</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枣庄高新区锂电新能源特色产业集群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动力与储能电池电芯制造</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BEV动力电池、储能电池电芯及PACK</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山东欣旺达新能源有限公司是欣旺达集团在枣庄的生产基地，分三期建设、总投资200亿元，主要建设20条高自动化数字化智能化BEV动力电池生产线，全面建成后枣庄基地将成为欣旺达规模最大的生产制造基地、整体规划总产能达200GWh。公司目前拥有3300余名员工。</w:t>
      </w:r>
    </w:p>
    <w:p>
      <w:pPr>
        <w:spacing w:lineRule="exact" w:line="600" w:before="0" w:after="0"/>
        <w:ind w:firstLine="420"/>
        <w:jc w:val="both"/>
      </w:pPr>
      <w:r>
        <w:rPr>
          <w:rFonts w:ascii="仿宋_GB2312" w:hAnsi="仿宋_GB2312" w:eastAsia="仿宋_GB2312"/>
          <w:b w:val="0"/>
          <w:color w:val="000000"/>
          <w:sz w:val="32"/>
        </w:rPr>
        <w:t>在工商登记信息方面，公司成立时间、注册资本、法定代表人、统一社会信用代码等基础事项在本次公开渠道检索中未获取到权威一致记载，报告不作推测。实际开展业务时，应调取国家企业信用信息公示系统的完整登记信息，并核验营业执照、公司章程、股东名册等原件。</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据公开报道，山东欣旺达为欣旺达集团（上市公司欣旺达，300207.SZ）在枣庄的控股子公司，其经营纳入欣旺达合并报表范围，重大投资、关联交易等事项须遵循上市公司治理规范与信息披露要求。</w:t>
      </w:r>
    </w:p>
    <w:p>
      <w:pPr>
        <w:spacing w:lineRule="exact" w:line="600" w:before="0" w:after="0"/>
        <w:ind w:firstLine="420"/>
        <w:jc w:val="both"/>
      </w:pPr>
      <w:r>
        <w:rPr>
          <w:rFonts w:ascii="仿宋_GB2312" w:hAnsi="仿宋_GB2312" w:eastAsia="仿宋_GB2312"/>
          <w:b w:val="0"/>
          <w:color w:val="000000"/>
          <w:sz w:val="32"/>
        </w:rPr>
        <w:t>从出资人属性看，公司系大型企业集团成员企业，集团内部通常存在原料互供、产品互销、共用公用工程与物流设施等安排，一体化协同带来的成本优势明显，但也使单体报表的独立性下降。金融机构应重点核查关联交易的规模与定价机制、集团资金归集（资金池）安排对该主体流动性的影响、集团整体负债与对外担保情况。</w:t>
      </w:r>
    </w:p>
    <w:p>
      <w:pPr>
        <w:spacing w:lineRule="exact" w:line="600" w:before="0" w:after="0"/>
        <w:ind w:firstLine="420"/>
        <w:jc w:val="both"/>
      </w:pPr>
      <w:r>
        <w:rPr>
          <w:rFonts w:ascii="仿宋_GB2312" w:hAnsi="仿宋_GB2312" w:eastAsia="仿宋_GB2312"/>
          <w:b w:val="0"/>
          <w:color w:val="000000"/>
          <w:sz w:val="32"/>
        </w:rPr>
        <w:t>从出资人属性看，山东欣旺达系大型企业集团成员企业，集团内部通常存在原料互供、产品互销、共用公用工程与物流设施等安排，一体化协同带来的成本优势明显，但也使单体报表的独立性下降。金融机构应重点核查关联交易的规模与定价机制、集团资金归集（资金池）安排对该主体流动性的影响、集团整体负债与对外担保情况，避免因"集团光环"高估单体偿债能力，亦应避免忽视集团实际支持能力而低估其信用水平。</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山东欣旺达的发展与枣庄"中国北方锂电之都"的建设深度绑定。公司分三期建设、总投资200亿元，一期16GWh已投产，整体规划总产能达200GWh，全面建成后枣庄基地将成为欣旺达规模最大的生产制造基地。2026年7月企业发布400Wh/kg"欣·碧霄"聚合物全固态电池并打通0.2GWh样品线，三期项目规划2条固态电池专用生产线，标志枣庄锂电从液态到固态完成关键跨越。</w:t>
      </w:r>
    </w:p>
    <w:p>
      <w:pPr>
        <w:spacing w:lineRule="exact" w:line="600" w:before="0" w:after="0"/>
        <w:ind w:firstLine="420"/>
        <w:jc w:val="both"/>
      </w:pPr>
      <w:r>
        <w:rPr>
          <w:rFonts w:ascii="仿宋_GB2312" w:hAnsi="仿宋_GB2312" w:eastAsia="仿宋_GB2312"/>
          <w:b w:val="0"/>
          <w:color w:val="000000"/>
          <w:sz w:val="32"/>
        </w:rPr>
        <w:t>在能力端，公司目前拥有3300余名员工，建成高自动化数字化智能化产线。这一沿革表明公司成长源于集团战略布局与枣庄产业生态协同，技术迭代（液态到固态）清晰，可持续性较好。</w:t>
      </w:r>
    </w:p>
    <w:p>
      <w:pPr>
        <w:spacing w:lineRule="exact" w:line="600" w:before="0" w:after="0"/>
        <w:ind w:firstLine="420"/>
        <w:jc w:val="both"/>
      </w:pPr>
      <w:r>
        <w:rPr>
          <w:rFonts w:ascii="仿宋_GB2312" w:hAnsi="仿宋_GB2312" w:eastAsia="仿宋_GB2312"/>
          <w:b w:val="0"/>
          <w:color w:val="000000"/>
          <w:sz w:val="32"/>
        </w:rPr>
        <w:t>总体看，山东欣旺达的发展轨迹与锂电新能源材料与电芯制造行业演进和枣庄高新区锂电新能源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从产业链定位看，公司处于动力与储能电池电芯制造环节，是枣庄锂电新能源集群的链主级企业。据公开报道，总投资200亿元、一期16GWh已投产、整体规划200GWh，是欣旺达规模最大的制造基地。</w:t>
      </w:r>
    </w:p>
    <w:p>
      <w:pPr>
        <w:spacing w:lineRule="exact" w:line="600" w:before="0" w:after="0"/>
        <w:ind w:firstLine="420"/>
        <w:jc w:val="both"/>
      </w:pPr>
      <w:r>
        <w:rPr>
          <w:rFonts w:ascii="仿宋_GB2312" w:hAnsi="仿宋_GB2312" w:eastAsia="仿宋_GB2312"/>
          <w:b w:val="0"/>
          <w:color w:val="000000"/>
          <w:sz w:val="32"/>
        </w:rPr>
        <w:t>2026年发布的400Wh/kg全固态电池样品线，显示其在前沿电池技术上的布局。上述产能与技术数据来自企业与园区公开报道，建议通过下游客户订单与行业统计交叉验证。</w:t>
      </w:r>
    </w:p>
    <w:p>
      <w:pPr>
        <w:spacing w:lineRule="exact" w:line="600" w:before="0" w:after="0"/>
        <w:ind w:firstLine="420"/>
        <w:jc w:val="both"/>
      </w:pPr>
      <w:r>
        <w:rPr>
          <w:rFonts w:ascii="仿宋_GB2312" w:hAnsi="仿宋_GB2312" w:eastAsia="仿宋_GB2312"/>
          <w:b w:val="0"/>
          <w:color w:val="000000"/>
          <w:sz w:val="32"/>
        </w:rPr>
        <w:t>在枣庄高新区锂电新能源特色产业集群的产业链分工中，山东欣旺达处于"动力与储能电池电芯制造"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BEV动力电池、储能电池电芯及PACK为核心，产品应用于新能源汽车与储能场景。一期16GWh已投产，整体规划200GWh；2026年发布400Wh/kg"欣·碧霄"聚合物全固态电池并打通0.2GWh样品线，三期规划2条固态电池专用生产线。</w:t>
      </w:r>
    </w:p>
    <w:p>
      <w:pPr>
        <w:spacing w:lineRule="exact" w:line="600" w:before="0" w:after="0"/>
        <w:ind w:firstLine="420"/>
        <w:jc w:val="both"/>
      </w:pPr>
      <w:r>
        <w:rPr>
          <w:rFonts w:ascii="仿宋_GB2312" w:hAnsi="仿宋_GB2312" w:eastAsia="仿宋_GB2312"/>
          <w:b w:val="0"/>
          <w:color w:val="000000"/>
          <w:sz w:val="32"/>
        </w:rPr>
        <w:t>各产品线的销量、单价与毛利率数据未公开披露，建议在尽调中重点获取分产品财务序列与产能利用率。</w:t>
      </w:r>
    </w:p>
    <w:p>
      <w:pPr>
        <w:spacing w:lineRule="exact" w:line="600" w:before="0" w:after="0"/>
        <w:ind w:firstLine="420"/>
        <w:jc w:val="both"/>
      </w:pPr>
      <w:r>
        <w:rPr>
          <w:rFonts w:ascii="仿宋_GB2312" w:hAnsi="仿宋_GB2312" w:eastAsia="仿宋_GB2312"/>
          <w:b w:val="0"/>
          <w:color w:val="000000"/>
          <w:sz w:val="32"/>
        </w:rPr>
        <w:t>从业务结构的稳健性看，评价山东欣旺达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集中于枣庄高新区锂电产业园，分三期建设、总投资200亿元，规划20条高自动化数字化智能化产线。化工与新能源材料行业属于典型的资本密集、许可密集行业，产能有效性取决于安全生产许可、环评批复、能耗与碳排放指标及园区准入等约束。</w:t>
      </w:r>
    </w:p>
    <w:p>
      <w:pPr>
        <w:spacing w:lineRule="exact" w:line="600" w:before="0" w:after="0"/>
        <w:ind w:firstLine="420"/>
        <w:jc w:val="both"/>
      </w:pPr>
      <w:r>
        <w:rPr>
          <w:rFonts w:ascii="仿宋_GB2312" w:hAnsi="仿宋_GB2312" w:eastAsia="仿宋_GB2312"/>
          <w:b w:val="0"/>
          <w:color w:val="000000"/>
          <w:sz w:val="32"/>
        </w:rPr>
        <w:t>资质方面，公司须取得动力电池生产相关许可、ISO/TS16949等体系认证及下游车企合格供应商资格。具体产能、许可与有效期未公开披露，建议逐项核查。</w:t>
      </w:r>
    </w:p>
    <w:p>
      <w:pPr>
        <w:spacing w:lineRule="exact" w:line="600" w:before="0" w:after="0"/>
        <w:ind w:firstLine="420"/>
        <w:jc w:val="both"/>
      </w:pPr>
      <w:r>
        <w:rPr>
          <w:rFonts w:ascii="仿宋_GB2312" w:hAnsi="仿宋_GB2312" w:eastAsia="仿宋_GB2312"/>
          <w:b w:val="0"/>
          <w:color w:val="000000"/>
          <w:sz w:val="32"/>
        </w:rPr>
        <w:t>化工与新能源材料行业属于典型的资本密集、许可密集行业。产能的有效性不仅取决于设计规模，更取决于四项约束：一是安全生产许可与危险化学品经营（生产）许可的品种范围与有效期；二是环评批复、排污许可中对产量、排放总量、特征污染物的限定；三是能耗与碳排放指标，在能耗双控和碳排放双控转换背景下，新增产能须取得用能权、能耗置换等前置条件；四是园区准入与安全距离、"三线一单"等空间管制要求。以上任一条件不满足，名义产能都可能无法转化为有效产量。建议将各类证照清单、有效期、许可产能与实际产量的匹配情况纳入尽调必查项。</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公司客户主要为新能源车企与储能系统集成商，客户信用等级高但账期较长、议价能力强，易形成应收账款与票据的规模沉淀。</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公司前五大客户名称、销售金额、账期及应收账款账龄结构未公开披露。建议重点关注客户集中度与回款质量，并核查车企订单的真实性与绑定程度。</w:t>
      </w:r>
    </w:p>
    <w:p>
      <w:pPr>
        <w:spacing w:lineRule="exact" w:line="600" w:before="0" w:after="0"/>
        <w:ind w:firstLine="420"/>
        <w:jc w:val="both"/>
      </w:pPr>
      <w:r>
        <w:rPr>
          <w:rFonts w:ascii="仿宋_GB2312" w:hAnsi="仿宋_GB2312" w:eastAsia="仿宋_GB2312"/>
          <w:b w:val="0"/>
          <w:color w:val="000000"/>
          <w:sz w:val="32"/>
        </w:rPr>
        <w:t>客户结构是判断山东欣旺达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公司主要原料为正极、负极、电解液、隔膜等电池材料，枣庄已形成从材料到回收的全链条产业生态（锂电企业130家、上下游280家），可在一定程度上降低采购与物流成本。</w:t>
      </w:r>
    </w:p>
    <w:p>
      <w:pPr>
        <w:spacing w:lineRule="exact" w:line="600" w:before="0" w:after="0"/>
        <w:ind w:firstLine="420"/>
        <w:jc w:val="both"/>
      </w:pPr>
      <w:r>
        <w:rPr>
          <w:rFonts w:ascii="仿宋_GB2312" w:hAnsi="仿宋_GB2312" w:eastAsia="仿宋_GB2312"/>
          <w:b w:val="0"/>
          <w:color w:val="000000"/>
          <w:sz w:val="32"/>
        </w:rPr>
        <w:t>主要供应商名单、采购集中度与库存周转未公开披露。建议核查原料价格波动应对机制与长协覆盖比例。</w:t>
      </w:r>
    </w:p>
    <w:p>
      <w:pPr>
        <w:spacing w:lineRule="exact" w:line="600" w:before="0" w:after="0"/>
        <w:ind w:firstLine="420"/>
        <w:jc w:val="both"/>
      </w:pPr>
      <w:r>
        <w:rPr>
          <w:rFonts w:ascii="仿宋_GB2312" w:hAnsi="仿宋_GB2312" w:eastAsia="仿宋_GB2312"/>
          <w:b w:val="0"/>
          <w:color w:val="000000"/>
          <w:sz w:val="32"/>
        </w:rPr>
        <w:t>原料成本在化工及电池材料企业营业成本中通常占据主导地位，原料价格波动对毛利率的影响远超其他因素。企业应对手段主要有四：一是纵向一体化，通过自建上游装置提升自供率，锁定成本；二是长协与套期保值，与上游签订年度框架协议并在期货市场对冲；三是配方与工艺优化，降低单耗或实现原料替代；四是价格联动条款，在销售合同中约定随原料价格调整售价，将波动向下游传导。建议核查企业前五大供应商集中度、长协覆盖比例、原料库存周转天数以及是否存在单一来源、进口依赖等断供风险点。</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据公开数据，枣庄锂电新能源产业2024年营收73.2亿元、增速106.8%，锂电产业链营收79.66亿元、同比+126%；2025年1—5月电芯及PACK产量7.3GWh、同比+54.66%。山东欣旺达为其中链主级企业，总投资200亿元、规划200GWh。</w:t>
      </w:r>
    </w:p>
    <w:p>
      <w:pPr>
        <w:spacing w:lineRule="exact" w:line="600" w:before="0" w:after="0"/>
        <w:ind w:firstLine="420"/>
        <w:jc w:val="both"/>
      </w:pPr>
      <w:r>
        <w:rPr>
          <w:rFonts w:ascii="仿宋_GB2312" w:hAnsi="仿宋_GB2312" w:eastAsia="仿宋_GB2312"/>
          <w:b w:val="0"/>
          <w:color w:val="000000"/>
          <w:sz w:val="32"/>
        </w:rPr>
        <w:t>竞争格局方面，锂电电芯环节经历高速扩张后进入产能出清与结构调整阶段，头部集中度提升。山东欣旺达依托集团技术与车企客户，具备一定优势，但需穿越行业周期。</w:t>
      </w:r>
    </w:p>
    <w:p>
      <w:pPr>
        <w:spacing w:lineRule="exact" w:line="600" w:before="0" w:after="0"/>
        <w:ind w:firstLine="420"/>
        <w:jc w:val="both"/>
      </w:pPr>
      <w:r>
        <w:rPr>
          <w:rFonts w:ascii="仿宋_GB2312" w:hAnsi="仿宋_GB2312" w:eastAsia="仿宋_GB2312"/>
          <w:b w:val="0"/>
          <w:color w:val="000000"/>
          <w:sz w:val="32"/>
        </w:rPr>
        <w:t>判断山东欣旺达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母公司欣旺达为A股上市公司，300207.SZ），其单体资产负债表、利润表、现金流量表及审计报告未在公开渠道披露，财务数据未公开披露。可获取的替代指标为：总投资200亿元、一期16GWh已投产、整体规划200GWh、员工3300余人、发布400Wh/kg全固态电池样品线。</w:t>
      </w:r>
    </w:p>
    <w:p>
      <w:pPr>
        <w:spacing w:lineRule="exact" w:line="600" w:before="0" w:after="0"/>
        <w:ind w:firstLine="420"/>
        <w:jc w:val="both"/>
      </w:pPr>
      <w:r>
        <w:rPr>
          <w:rFonts w:ascii="仿宋_GB2312" w:hAnsi="仿宋_GB2312" w:eastAsia="仿宋_GB2312"/>
          <w:b w:val="0"/>
          <w:color w:val="000000"/>
          <w:sz w:val="32"/>
        </w:rPr>
        <w:t>依据上述替代指标可作初步判断：一是公司属重资产、大规模投资项目，建设期资金需求集中，存在较高的债务融资需求；二是200GWh的规划产能显示远期规模巨大，但达产节奏与市场消化能力是关键变量；三是全固态技术布局显示技术前瞻性。</w:t>
      </w:r>
    </w:p>
    <w:p>
      <w:pPr>
        <w:spacing w:lineRule="exact" w:line="600" w:before="0" w:after="0"/>
        <w:ind w:firstLine="420"/>
        <w:jc w:val="both"/>
      </w:pPr>
      <w:r>
        <w:rPr>
          <w:rFonts w:ascii="仿宋_GB2312" w:hAnsi="仿宋_GB2312" w:eastAsia="仿宋_GB2312"/>
          <w:b w:val="0"/>
          <w:color w:val="000000"/>
          <w:sz w:val="32"/>
        </w:rPr>
        <w:t>山东欣旺达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具体盈利水平未公开披露。从行业规律看，锂电电芯环节近年经历从供不应求到产能过剩的剧烈切换，行业整体呈现"价格快速下行、单位盈利大幅收缩"特征。山东欣旺达穿越本轮周期的关键在于绑定头部客户以保障负荷，并通过技术升级（全固态）提升产品溢价。</w:t>
      </w:r>
    </w:p>
    <w:p>
      <w:pPr>
        <w:spacing w:lineRule="exact" w:line="600" w:before="0" w:after="0"/>
        <w:ind w:firstLine="420"/>
        <w:jc w:val="both"/>
      </w:pPr>
      <w:r>
        <w:rPr>
          <w:rFonts w:ascii="仿宋_GB2312" w:hAnsi="仿宋_GB2312" w:eastAsia="仿宋_GB2312"/>
          <w:b w:val="0"/>
          <w:color w:val="000000"/>
          <w:sz w:val="32"/>
        </w:rPr>
        <w:t>锂电材料与电芯环节近年经历了从供不应求到产能过剩的剧烈切换，行业整体呈现"价格快速下行、单位盈利大幅收缩、头部集中度提升"的特征。该阶段盈利分析需特别关注四点：一是产品结构，高压实密度、高倍率等高端型号与常规型号的盈利差异显著；二是加工费模式，代工与来料加工模式下收入随原料价格波动而利润相对稳定，与自购原料模式的报表表现完全不同；三是产能利用率，重资产属性使折旧成为刚性成本，负荷不足将直接侵蚀毛利；四是存货减值，原料与成品价格下跌期计提的减值可能大幅拉低当期利润。对山东欣旺达而言，穿越本轮周期的关键在于绑定头部客户以保障负荷，并通过技术升级提升产品溢价。</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重资产属性使其资产以固定资产与在建工程为主，200亿元总投资建设期内在建工程规模巨大，需重点关注转固进度与资本化利息处理；存货（电芯与材料）受价格下跌影响存在减值风险。建议核查资产质量与跌价准备。</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公司负债结构未公开披露。已知总投资200亿元，结合重资产属性判断其有息债务规模在建设期内显著上升，资产负债率随之提高。建议核查授信品种构成、期限结构、抵质押安排及集团内部担保与资金归集影响。</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山东欣旺达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项目建设期内投资活动现金流出规模大，经营活动现金流需覆盖存量业务营运资金与新产线试生产投入，是流动性压力最集中的阶段。建议获取近三年现金流量表与主要银行账户流水，并编制未来资金收支计划。</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山东欣旺达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同业对标可选取动力电池上市企业作为参照，关注其毛利率、产能利用率与经营现金流水平。需注意山东欣旺达为集团子公司，单体报表与集团合并口径差异较大，对比时应考虑结构性。</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作为大型企业集团成员企业，治理运行纳入母公司体系，重大投资、关联交易须遵循上市公司治理规范与信息披露要求。国有或集团化治理特征使其内控相对规范、信息可得性较好，但单体并非独立信用主体。</w:t>
      </w:r>
    </w:p>
    <w:p>
      <w:pPr>
        <w:spacing w:lineRule="exact" w:line="600" w:before="0" w:after="0"/>
        <w:ind w:firstLine="420"/>
        <w:jc w:val="both"/>
      </w:pPr>
      <w:r>
        <w:rPr>
          <w:rFonts w:ascii="仿宋_GB2312" w:hAnsi="仿宋_GB2312" w:eastAsia="仿宋_GB2312"/>
          <w:b w:val="0"/>
          <w:color w:val="000000"/>
          <w:sz w:val="32"/>
        </w:rPr>
        <w:t>山东欣旺达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公司管理层构成、任职经历与激励机制未公开披露。作为重资产制造企业的子公司，其管理层结构与母公司协同。建议核查主要负责人的行业从业年限与安全生产管理资格。</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公司目前拥有3300余名员工，作为电芯制造企业，一线生产与技术工人占比较高。建议核查人员结构、培训记录与流动率，并关注新能源行业人才竞争。</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枣庄高新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公司内控体系运行未公开披露。电池制造企业的内控特殊性与安全环保、质量管理密切相关，应建立以工艺安全为核心的过程管理体系。建议核查其质量体系与安全环保管理有效性。</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电芯制造的工程化能力与集团技术协同上。2026年发布400Wh/kg"欣·碧霄"聚合物全固态电池并打通0.2GWh样品线，三期规划2条固态电池专用生产线，显示其在前沿电池技术上的储备。技术壁垒的实质是"可持续的不可替代性"，持续的研发投入与客户联合开发深度决定锁定效应。</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山东欣旺达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公司成本优势来源于规模化产能（规划200GWh）的单位投资与单耗摊薄、集团一体化带来的材料协同，以及枣庄集群的物流与要素成本节约。属结构性优势。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B端大客户壁垒表现为车企合格供应商认证与联合开发深度，进入需多轮审核与长期验证；一旦纳入体系并绑定订单，客户出于质量一致性与切换成本通常不轻易更换。山东欣旺达依托母公司车企客户资源，具备较强客户锁定。</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枣庄高新区锂电新能源集群为山东欣旺达提供了要素共享、知识溢出与市场匹配三类外部经济，特别是从材料到回收的全链条生态（锂电企业130家）、"15分钟产业生态圈"的就近配套，以及园区对重资产项目的要素保障。</w:t>
      </w:r>
    </w:p>
    <w:p>
      <w:pPr>
        <w:spacing w:lineRule="exact" w:line="600" w:before="0" w:after="0"/>
        <w:ind w:firstLine="420"/>
        <w:jc w:val="both"/>
      </w:pPr>
      <w:r>
        <w:rPr>
          <w:rFonts w:ascii="仿宋_GB2312" w:hAnsi="仿宋_GB2312" w:eastAsia="仿宋_GB2312"/>
          <w:b w:val="0"/>
          <w:color w:val="000000"/>
          <w:sz w:val="32"/>
        </w:rPr>
        <w:t>枣庄高新区锂电新能源特色产业集群为山东欣旺达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山东欣旺达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锂电产业链在经历高速扩张后，正处于产能出清与结构调整阶段。碳酸锂等关键原料价格大幅波动、正极材料加工费持续下行、电芯环节产能利用率分化，构成当前最突出的周期风险。同时技术路线迭代（固态电池、钠离子电池、磷酸锰铁锂等）可能使既有产线面临技术性贬值，重资产投入的回收期存在不确定性。</w:t>
      </w:r>
    </w:p>
    <w:p>
      <w:pPr>
        <w:spacing w:lineRule="exact" w:line="600" w:before="0" w:after="0"/>
        <w:ind w:firstLine="420"/>
        <w:jc w:val="both"/>
      </w:pPr>
      <w:r>
        <w:rPr>
          <w:rFonts w:ascii="仿宋_GB2312" w:hAnsi="仿宋_GB2312" w:eastAsia="仿宋_GB2312"/>
          <w:b w:val="0"/>
          <w:color w:val="000000"/>
          <w:sz w:val="32"/>
        </w:rPr>
        <w:t>锂电产业链在经历高速扩张后，正处于产能出清与结构调整阶段。碳酸锂等关键原料价格大幅波动、正极材料加工费持续下行、电芯环节产能利用率分化，构成该行业当前最突出的周期风险。同时，技术路线迭代（如固态电池、钠离子电池、磷酸锰铁锂等）可能使既有产线面临技术性贬值，重资产投入的回收期存在不确定性。建议在评估此类项目时严格审视在手订单与客户绑定的真实性。</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竞争风险的现实表现是价格战与份额侵蚀。电芯环节头部集中度提升，山东欣旺达需在产能负荷与产品溢价上构筑非价格竞争优势。建议企业建立竞争情报跟踪机制，并以技术升级（全固态）提升产品溢价。</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山东欣旺达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客户集中度方面，若收入依赖少数新能源车企，单一客户变动会造成冲击。建议建立客户信用评级与额度管理，并运用信用保险、保理等工具转移风险。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供应链风险集中于正极、负极、电解液、隔膜等关键材料，价格波动大。建议核查关键材料清单、长协覆盖比例与库存周转，以及是否存在断供风险。</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化工与电池材料生产涉及易燃易爆、有毒有害物料，安全环保风险是"一票否决"性质的风险。合规要点包括安全生产标准化达标、重大危险源监控、特殊作业许可管理、排污许可证执行报告、危废合法处置与转移联单管理等。建议将近三年安全环保行政处罚记录查询列为授信前置条件。</w:t>
      </w:r>
    </w:p>
    <w:p>
      <w:pPr>
        <w:spacing w:lineRule="exact" w:line="600" w:before="0" w:after="0"/>
        <w:ind w:firstLine="420"/>
        <w:jc w:val="both"/>
      </w:pPr>
      <w:r>
        <w:rPr>
          <w:rFonts w:ascii="仿宋_GB2312" w:hAnsi="仿宋_GB2312" w:eastAsia="仿宋_GB2312"/>
          <w:b w:val="0"/>
          <w:color w:val="000000"/>
          <w:sz w:val="32"/>
        </w:rPr>
        <w:t>化工与电池材料生产涉及易燃易爆、有毒有害物料，安全环保风险是该类企业最具"一票否决"性质的风险类别。一次较大事故不仅带来直接损失与行政处罚，更可能触发停产整顿、项目暂停审批乃至园区连带整治，对企业现金流造成毁灭性打击。合规要点包括安全生产标准化达标、重大危险源监控、特殊作业许可管理、双重预防机制运行、排污许可证执行报告、危废合法处置与转移联单管理等。建议将近三年安全环保行政处罚记录查询列为授信前置条件，并在贷后管理中持续监测。</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200亿元总投资使公司在建工程规模巨大，若自有资金不足而依赖短期借款弥补长期资金缺口，易引发连锁反应。建议金融机构重点监测有息负债增长、票据融资占比、关联方资金往来及抵质押资产比例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治理风险方面，作为集团子公司，其经营目标、产能安排、资金调度需服从母公司整体战略，存在资金上划、关联往来占用等情形。建议核查集团整体债务水平与对该子公司的实际支持方式。</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山东欣旺达面临的主要风险集中于锂电行业周期下行、重资产建设的期限错配、以及集团内部资金安排不确定性，但其200GWh规划规模、全固态技术布局与集团信用支撑构成风险缓冲。整体风险等级中等，对其授信应重点关注项目现金流覆盖与集团支持意愿。</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山东欣旺达的融资需求主要源于巨额资本性支出：200亿元总投资分三期建设，期限长、金额大，适配项目贷款、融资租赁与权益性资金；同时原料采购需要周转资金。三类需求应匹配不同金融工具。</w:t>
      </w:r>
    </w:p>
    <w:p>
      <w:pPr>
        <w:spacing w:lineRule="exact" w:line="600" w:before="0" w:after="0"/>
        <w:ind w:firstLine="420"/>
        <w:jc w:val="both"/>
      </w:pPr>
      <w:r>
        <w:rPr>
          <w:rFonts w:ascii="仿宋_GB2312" w:hAnsi="仿宋_GB2312" w:eastAsia="仿宋_GB2312"/>
          <w:b w:val="0"/>
          <w:color w:val="000000"/>
          <w:sz w:val="32"/>
        </w:rPr>
        <w:t>从资金用途看，山东欣旺达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商业保理方面，山东欣旺达对下游车企的优质应收账款可作明保标的，但需做好基础资产确权与回款路径封闭管理。鉴于车企账期长，应优先选择信用等级高的客户项下已验收结算的应收账款。</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山东欣旺达，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供应链金融方面，山东欣旺达作为链主，可依托自身信用开展反向保理帮助上游材料供应商提前回款；亦可依托下游车企的订单与应付确认开展订单融资。两类方案均需以交易数据线上化为基础。</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山东欣旺达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山东欣旺达属于设备与装置投入密集型企业，融资租赁具有较强适配性。可行模式包括直接租赁（用于新增产线、检测设备）与售后回租（盘活通用设备）。风控要点在于设备的通用性与可处置性。</w:t>
      </w:r>
    </w:p>
    <w:p>
      <w:pPr>
        <w:spacing w:lineRule="exact" w:line="600" w:before="0" w:after="0"/>
        <w:ind w:firstLine="420"/>
        <w:jc w:val="both"/>
      </w:pPr>
      <w:r>
        <w:rPr>
          <w:rFonts w:ascii="仿宋_GB2312" w:hAnsi="仿宋_GB2312" w:eastAsia="仿宋_GB2312"/>
          <w:b w:val="0"/>
          <w:color w:val="000000"/>
          <w:sz w:val="32"/>
        </w:rPr>
        <w:t>山东欣旺达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小额贷款方面，更适配于山东欣旺达链上配套小微企业的应急周转与批量普惠授信，成本高于银行信贷，不宜作为长期主渠道。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山东欣旺达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山东欣旺达采取"项目融资为主、自偿性贸易融资为辅、普惠工具补充"的组合策略：资本开支匹配项目贷款与融资租赁；营运资金优先通过保理与供应链融资解决；链上小微需求通过小额贷款补充。共通风控要点包括交易真实性核验、回款路径封闭管理及集团集中度管控。</w:t>
      </w:r>
    </w:p>
    <w:p>
      <w:pPr>
        <w:spacing w:lineRule="exact" w:line="600" w:before="0" w:after="0"/>
        <w:ind w:firstLine="420"/>
        <w:jc w:val="both"/>
      </w:pPr>
      <w:r>
        <w:rPr>
          <w:rFonts w:ascii="仿宋_GB2312" w:hAnsi="仿宋_GB2312" w:eastAsia="仿宋_GB2312"/>
          <w:b w:val="0"/>
          <w:color w:val="000000"/>
          <w:sz w:val="32"/>
        </w:rPr>
        <w:t>综合上述分析，建议对山东欣旺达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欣旺达是枣庄锂电新能源集群的链主级企业，总投资200亿元、规划200GWh、一期16GWh已投产，并布局400Wh/kg全固态电池，技术前瞻性与规模优势突出。作为欣旺达集团子公司，其信用与集团深度绑定，重资产建设的资金平衡是关键观察变量。</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展望未来，在新能源汽车与储能长期增长背景下，山东欣旺达依托集团技术（全固态）与车企客户资源，有望穿越行业周期扩大份额。建议关注其产能达产节奏、全固态产业化进度与集团资金支持方式。</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建议山东欣旺达在三个方面持续改进：一是提升单体财务与经营数据的规范性与可核查性；二是优化债务结构与期限匹配，避免短贷长用；三是强化安全环保与质量合规基础管理。</w:t>
      </w:r>
    </w:p>
    <w:p>
      <w:pPr>
        <w:spacing w:lineRule="exact" w:line="600" w:before="0" w:after="0"/>
        <w:ind w:firstLine="420"/>
        <w:jc w:val="both"/>
      </w:pPr>
      <w:r>
        <w:rPr>
          <w:rFonts w:ascii="仿宋_GB2312" w:hAnsi="仿宋_GB2312" w:eastAsia="仿宋_GB2312"/>
          <w:b w:val="0"/>
          <w:color w:val="000000"/>
          <w:sz w:val="32"/>
        </w:rPr>
        <w:t>此外，建议山东欣旺达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对金融机构而言，服务山东欣旺达应确立"看项目、看集团、看场景"思路，以项目贷款与融资租赁匹配其重资产建设，以供应链金融解决周转，并持续监测集团整体债务与资金归集安排。</w:t>
      </w:r>
    </w:p>
    <w:p>
      <w:pPr>
        <w:spacing w:lineRule="exact" w:line="600" w:before="0" w:after="0"/>
        <w:ind w:firstLine="420"/>
        <w:jc w:val="both"/>
      </w:pPr>
      <w:r>
        <w:rPr>
          <w:rFonts w:ascii="仿宋_GB2312" w:hAnsi="仿宋_GB2312" w:eastAsia="仿宋_GB2312"/>
          <w:b w:val="0"/>
          <w:color w:val="000000"/>
          <w:sz w:val="32"/>
        </w:rPr>
        <w:t>总体而言，服务枣庄高新区锂电新能源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枣庄高新区公开报道及园区产业介绍材料（2024—2026）。</w:t>
      </w:r>
    </w:p>
    <w:p>
      <w:pPr>
        <w:spacing w:lineRule="exact" w:line="600" w:before="0" w:after="0"/>
        <w:jc w:val="left"/>
      </w:pPr>
      <w:r>
        <w:rPr>
          <w:rFonts w:ascii="仿宋_GB2312" w:hAnsi="仿宋_GB2312" w:eastAsia="仿宋_GB2312"/>
          <w:b w:val="0"/>
          <w:color w:val="000000"/>
          <w:sz w:val="28"/>
        </w:rPr>
        <w:t>企业公开宣传与媒体报道。</w:t>
      </w:r>
    </w:p>
    <w:p>
      <w:pPr>
        <w:spacing w:lineRule="exact" w:line="600" w:before="0" w:after="0"/>
        <w:jc w:val="left"/>
      </w:pPr>
      <w:r>
        <w:rPr>
          <w:rFonts w:ascii="仿宋_GB2312" w:hAnsi="仿宋_GB2312" w:eastAsia="仿宋_GB2312"/>
          <w:b w:val="0"/>
          <w:color w:val="000000"/>
          <w:sz w:val="28"/>
        </w:rPr>
        <w:t>枣庄市锂电产业公开统计数据（2024—2025）。</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