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汶上县休闲服饰制造特色产业集群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汶上县鸿瑞轩服饰有限公司企业分析报告</w:t>
      </w:r>
    </w:p>
    <w:p>
      <w:pPr>
        <w:spacing w:lineRule="exact" w:line="600" w:before="0" w:after="0"/>
        <w:jc w:val="left"/>
      </w:pPr>
      <w:r>
        <w:rPr>
          <w:rFonts w:ascii="仿宋_GB2312" w:hAnsi="仿宋_GB2312" w:eastAsia="仿宋_GB2312"/>
          <w:b w:val="0"/>
          <w:color w:val="000000"/>
          <w:sz w:val="28"/>
        </w:rPr>
        <w:t>（本报告基于天眼查/爱企查/企查查工商信息、新华网与济宁新闻网公开报道整理，统计时点截至最新披露信息。该公司为非上市外商投资企业，未公开披露经审计财务报表，已如实标注，未编造具体数字。）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汶上县鸿瑞轩服饰有限公司成立于2017年1月13日，统一社会信用代码为91370830MA3D4NGU6T，法定代表人为丁俊（任总经理），执行董事李林。公司注册地址位于山东省济宁市汶上县郭仓镇政府南1000米，登记机关为汶上县市场监督管理局，经营状态为存续。</w:t>
      </w:r>
    </w:p>
    <w:p>
      <w:pPr>
        <w:spacing w:lineRule="exact" w:line="600" w:before="0" w:after="0"/>
        <w:ind w:firstLine="420"/>
        <w:jc w:val="both"/>
      </w:pPr>
      <w:r>
        <w:rPr>
          <w:rFonts w:ascii="仿宋_GB2312" w:hAnsi="仿宋_GB2312" w:eastAsia="仿宋_GB2312"/>
          <w:b w:val="0"/>
          <w:color w:val="000000"/>
          <w:sz w:val="32"/>
        </w:rPr>
        <w:t>公司企业类型为有限责任公司（港澳台投资、非独资），注册资本1,711.02万元人民币（实缴约1,035万元），所属行业为纺织服装、服饰业。股东为济南鸿天服装有限公司持股58.4447%（其上层为山东鸿天投资集团有限公司100%持股）、鸿天国际贸易（香港）有限公司持股41.5553%，实际控制人为山东鸿天投资集团有限公司。公司系增值税一般纳税人，参保人数约636人（2025年年报口径），人员规模600—699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港澳台投资企业，股权由济南鸿天服装（内资）与鸿天国际贸易（香港）共同持有，实际控制人为山东鸿天投资集团有限公司。业务聚焦服饰制造与研发，依托鸿天集团服装产业背景，形成研发—生产—出口一体化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2017年设立，专注羽绒服、夹克衫、户外功能性防寒服等梭织服装制造。作为汶上纺织服装（休闲服饰）省级产业大脑的核心应用企业，公司建设智能模板车间、实施生产线升级改造，产值提高20%以上，并于2025年获省级绿色工厂、省级专精特新中小企业、省级创新型中小企业三项荣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休闲服饰（羽绒服、防寒服）智能制造企业，是汶上休闲服饰产业集群的核心应用企业与骨干企业。主营业务包括服装制造、服饰制造、服饰研发、服装辅料与针纺织品销售、绣花加工、箱包制造及货物技术进出口。核心产品为羽绒服、夹克衫、户外功能性防寒服等梭织类服装。</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公司业务以羽绒服、夹克衫、户外功能性防寒服等梭织类服装的生产与出口为主，箱包与绣花加工为辅。公开资料未披露分产品收入占比；出口为重要收入来源。</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核心产品为羽绒服、夹克衫、户外功能性防寒服等梭织服装，年产量约200万件（新华社报道"每年可生产200多万件休闲服装"）。公司通过"产业大脑"整合供应链，实现数十种服装部件的协同生产与精准配送。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公司产品主要销往欧盟、英国、日本、澳洲及美国市场，承接欧美订单（公开报道提及赶制销往美国和欧洲的订单）。具体客户名单未公开披露。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生产投入以面料、羽绒、辅料及缝纫设备耗材为主，依托"产业大脑"协同供应链。具体供应商信息未公开披露。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年产量约200万件，建有无锡/智能模板车间，通过生产线升级改造产值提升20%以上。2025年获省级绿色工厂、省级专精特新中小企业、省级创新型中小企业；拥有服装模板机、多功能成型模板等专利，具货物进出口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公司采取"出口导向+产业大脑赋能"模式，依托汶上纺织服装省级产业大脑的生产智造、数字营销等模块捕捉全球趋势、精准调整产品，通过海外客户网络出口欧美日澳。</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公开报道显示公司年产量约200万件、产值提升20%以上，但近三年营业收入、利润等具体经营数据与精确市占率未公开披露，故不做量化表述。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汶上县鸿瑞轩服饰有限公司为非上市外商投资企业，未公开披露经审计年度财务报表，财务数据未公开披露。以下列示可公开获取的资本与人员信息：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2017-01-13</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1,711.02万元（实缴约1,035万元）</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有限责任公司（港澳台投资、非独资）</w:t>
            </w:r>
          </w:p>
        </w:tc>
      </w:tr>
      <w:tr>
        <w:tc>
          <w:tcPr>
            <w:tcW w:type="dxa" w:w="2835"/>
          </w:tcPr>
          <w:p>
            <w:pPr>
              <w:spacing w:lineRule="exact" w:line="600"/>
              <w:jc w:val="center"/>
            </w:pPr>
            <w:r/>
            <w:r>
              <w:rPr>
                <w:rFonts w:ascii="仿宋_GB2312" w:hAnsi="仿宋_GB2312" w:eastAsia="仿宋_GB2312"/>
                <w:b w:val="0"/>
                <w:color w:val="000000"/>
                <w:sz w:val="32"/>
              </w:rPr>
              <w:t>实际控制人</w:t>
            </w:r>
          </w:p>
        </w:tc>
        <w:tc>
          <w:tcPr>
            <w:tcW w:type="dxa" w:w="5669"/>
          </w:tcPr>
          <w:p>
            <w:pPr>
              <w:spacing w:lineRule="exact" w:line="600"/>
              <w:jc w:val="center"/>
            </w:pPr>
            <w:r/>
            <w:r>
              <w:rPr>
                <w:rFonts w:ascii="仿宋_GB2312" w:hAnsi="仿宋_GB2312" w:eastAsia="仿宋_GB2312"/>
                <w:b w:val="0"/>
                <w:color w:val="000000"/>
                <w:sz w:val="32"/>
              </w:rPr>
              <w:t>山东鸿天投资集团有限公司</w:t>
            </w:r>
          </w:p>
        </w:tc>
      </w:tr>
      <w:tr>
        <w:tc>
          <w:tcPr>
            <w:tcW w:type="dxa" w:w="2835"/>
          </w:tcPr>
          <w:p>
            <w:pPr>
              <w:spacing w:lineRule="exact" w:line="600"/>
              <w:jc w:val="center"/>
            </w:pPr>
            <w:r/>
            <w:r>
              <w:rPr>
                <w:rFonts w:ascii="仿宋_GB2312" w:hAnsi="仿宋_GB2312" w:eastAsia="仿宋_GB2312"/>
                <w:b w:val="0"/>
                <w:color w:val="000000"/>
                <w:sz w:val="32"/>
              </w:rPr>
              <w:t>产能</w:t>
            </w:r>
          </w:p>
        </w:tc>
        <w:tc>
          <w:tcPr>
            <w:tcW w:type="dxa" w:w="5669"/>
          </w:tcPr>
          <w:p>
            <w:pPr>
              <w:spacing w:lineRule="exact" w:line="600"/>
              <w:jc w:val="center"/>
            </w:pPr>
            <w:r/>
            <w:r>
              <w:rPr>
                <w:rFonts w:ascii="仿宋_GB2312" w:hAnsi="仿宋_GB2312" w:eastAsia="仿宋_GB2312"/>
                <w:b w:val="0"/>
                <w:color w:val="000000"/>
                <w:sz w:val="32"/>
              </w:rPr>
              <w:t>年产量约200万件休闲服装</w:t>
            </w:r>
          </w:p>
        </w:tc>
      </w:tr>
      <w:tr>
        <w:tc>
          <w:tcPr>
            <w:tcW w:type="dxa" w:w="2835"/>
          </w:tcPr>
          <w:p>
            <w:pPr>
              <w:spacing w:lineRule="exact" w:line="600"/>
              <w:jc w:val="center"/>
            </w:pPr>
            <w:r/>
            <w:r>
              <w:rPr>
                <w:rFonts w:ascii="仿宋_GB2312" w:hAnsi="仿宋_GB2312" w:eastAsia="仿宋_GB2312"/>
                <w:b w:val="0"/>
                <w:color w:val="000000"/>
                <w:sz w:val="32"/>
              </w:rPr>
              <w:t>资质</w:t>
            </w:r>
          </w:p>
        </w:tc>
        <w:tc>
          <w:tcPr>
            <w:tcW w:type="dxa" w:w="5669"/>
          </w:tcPr>
          <w:p>
            <w:pPr>
              <w:spacing w:lineRule="exact" w:line="600"/>
              <w:jc w:val="center"/>
            </w:pPr>
            <w:r/>
            <w:r>
              <w:rPr>
                <w:rFonts w:ascii="仿宋_GB2312" w:hAnsi="仿宋_GB2312" w:eastAsia="仿宋_GB2312"/>
                <w:b w:val="0"/>
                <w:color w:val="000000"/>
                <w:sz w:val="32"/>
              </w:rPr>
              <w:t>省级绿色工厂、专精特新中小企业</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公司资本实力以注册资本1,711万元、年产量200万件及636人团队为参照；作为出口制造企业，建议获取审计报告后补充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公司为港澳台投资企业，由济南鸿天服装与鸿天国际（香港）共同持股，受山东鸿天投资集团实际控制，治理沿集团化架构运行。作为出口企业接受商务、海关与外汇监管。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总经理丁俊主导经营（公开报道中以总经理身份介绍产业大脑应用），执行董事李林。核心团队在服装制造与研发领域经验丰富。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公司通过省级绿色工厂与专精特新规范，建立智能生产与环保管理体系；作为出口企业具备海关与质量合规体系。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参保人数约636人，属劳动密集型制造企业；公司设研发中心，技术与技工团队是核心人力资本，依托"产业大脑"提升研发效率。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业大脑壁垒：作为省级产业大脑核心应用企业，借生产智造、数字营销等模块实现趋势捕捉与柔性生产，构成数字化先发优势。二是规模与产能壁垒：年产量约200万件、636人团队与智能模板车间。三是技术与绿色壁垒：省级绿色工厂、专精特新与多项模板专利。四是集团协同壁垒：背靠山东鸿天投资集团，供应链与客户资源协同。五是出口渠道壁垒：稳定的欧美日澳海外市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服装出口受海外需求、贸易摩擦与汇率波动影响；羽绒服等品类具季节性；原材料（羽绒、面料）价格波动影响成本；"小单快反"对柔性产能要求高。</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作为非上市外资企业，财务透明度低；实缴资本低于注册资本。未发现重大公开处罚记录，需关注关联交易与外汇合规。</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公司通过产业大脑提升研发与供应链效率、智能化改造降本、拓展多元海外市场分散风险。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智能模板车间升级、面料采购与出口备货的资金需求，山东投资可切入：一是供应链金融，围绕面料与羽绒采购提供保理与预付融资；二是融资租赁，为智能模板与自动化设备提供直租/回租；三是商业保理，盘活其对海外客户的应收账款（可结合出口信保）；四是小额贷款，满足季节性周转。需关注出口回款与汇率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汶上县鸿瑞轩服饰有限公司是汶上休闲服饰产业集群中以产业大脑赋能、出口导向的骨干企业，数字化与规模优势突出，但受外贸波动影响且财务透明度低。</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据行业趋势，数字赋能与绿色制造为政策鼓励方向，公司凭产业大脑与智能产线有望持续提效；户外功能性服装需求增长提供空间。</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主要挑战在于外贸需求与汇率波动、原材料成本、财务透明度与实缴资本充实度。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建议山东投资将其作为服装产业链的优质合作客户，优先以供应链金融与融资租赁切入，结合出口信保控制风险；介入前建议核查财务与关联交易。综合评级：数字化与规模优势突出的成长型合作客户。</w:t>
      </w:r>
    </w:p>
    <w:p>
      <w:pPr>
        <w:spacing w:lineRule="exact" w:line="600" w:before="0" w:after="0"/>
        <w:jc w:val="left"/>
      </w:pPr>
      <w:r>
        <w:rPr>
          <w:rFonts w:ascii="仿宋_GB2312" w:hAnsi="仿宋_GB2312" w:eastAsia="仿宋_GB2312"/>
          <w:b w:val="0"/>
          <w:color w:val="000000"/>
          <w:sz w:val="28"/>
        </w:rPr>
        <w:t>数据来源说明：本报告数据来源于天眼查/爱企查/企查查工商与股权信息，新华网（新春走基层·山东汶上：服装产业从织造到"智造"）、济宁新闻网公开报道。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