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汶上县工程机械配件特色产业集群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山东华首重工有限公司企业分析报告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山东华首重工有限公司官网、汶上县及济宁官方报道、天眼查/爱企查工商信息整理。公司为非上市民营企业，财务数据未公开披露，以下采用公开报道口径并如实标注，未编造具体营收/利润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山东华首重工有限公司位于山东省济宁市汶上县康驿工业园区，法定代表人陈绍峰；占地面积204亩、总建筑面积7.5万平米，总投资约7.5—7.6亿元；入选2020年山东省重大项目企业。为非上市民营企业。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设5个子公司，研发、生产、销售体系完备；与苏州大学合作成立"山东华首重工—苏州大学山东智能装备研究院"。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2019年落户康驿，2020年省重大项目"上海交大智邦·华首黑灯工厂"智能制造项目落地，总投资7.6亿元；从关键零部件向整机集成战略转型，成为当地"链主"企业。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定位为工程机械液力传动核心零部件研发制造商，主营液力变矩器、自动变速箱、新能源车桥等，并拓展大马力智能拖拉机整机。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以液力变矩器、自动变速箱、新能源车桥等传动部件为主，逐步拓展整机（智能拖拉机、联合收获机）。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工程机械液力变矩器、自动变速箱、新能源车桥、大马力智能拖拉机（样机试验阶段）。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主要客户含广西柳工、山东临工、徐工集团、中国龙工、福建晋工、厦工桥箱、杭齿前进、成工重工、福雷沃重工、英轩重工、约翰迪尔等国内外上市公司，部分产品随主机出口俄罗斯、美国。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采购钢材、铸件、轴承等，受钢铁与零部件价格影响。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规划达产年产10万台变矩器、3万台变速箱、2万条驱动桥及1000台挖掘机、1000台联合收获机、1万台智能物流车；"黑灯工厂"5G智能化产线；研发经费占年销售收入8%以上。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以主机厂配套直销为主，出口随主机厂渠道。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液力变矩器国内市场占有率50%以上（行业第一位），工程机械自动变速箱市场占有率约40%；董事长提出2030年产值达10亿元。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数据未公开披露。公开口径：项目达产预计年销售收入10亿元、利税1.8亿元（2019年报道）；董事长提出2030年产值达10亿元。具体营收、资产负债、现金流未披露，本报告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民营企业治理集中，董事长陈绍峰控股并主导战略。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董事长陈绍峰；技术总监王广忠；与苏州大学共建智能装备研究院。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5G智能化加工与"黑灯工厂"制造体系，研发与质量内控完备。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人员规模以技术工人与研发人员为主；获专利32项实用新型、2项发明专利（早期报道），持续扩充。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市场壁垒：液力变矩器市占50%+（行业第一）、自动变速箱市占约40%。二是技术壁垒：5G"黑灯工厂"、研发费占比8%+、产学研（苏州大学）。三是客户壁垒：配套柳工、徐工、临工等头部主机厂。四是转型壁垒：从零部件向整机集成，链主地位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工程机械行业周期波动影响主机厂配套需求；客户集中度高；整机转型投入大；钢材等成本波动。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拓展新能源车桥与智能农机整机，降低单一零部件依赖；研发降本；争取产业基金（已获2300万元）支持技改。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柳工/徐工等主机厂应收账款可开展保理。供应链金融：围绕钢材采购与整机订单设计融资。设备融资租赁：黑灯工厂智能装备可售后回租。股权：山东投资可结合其链主地位与整机转型，以产业基金参股，支持10亿元产值目标。建议优先供应链金融+设备租赁，关注工程机械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华首重工是汶上工程机械配件链主，液力变矩器市占行业第一、变速箱市占约40%，5G黑灯工厂领先。建议：山东投资以供应链金融与设备融资租赁切入，关注其整机转型与10亿元产值目标，审慎评估行业周期。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数据来源说明：山东华首重工有限公司官网（hszgchina.com）；济宁新闻网/汶上县官方报道《汶上：数智转型 延链补链》（2026.8）；山东新闻网《汶上县康驿镇工程机械配件产业发展侧记》（2019）；搜狐《打造高质量发展强劲引擎——汶上县康驿镇推进新旧动能转换侧记》。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