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泰安市岱岳区现代食品特色产业集群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山东亚圣食品有限公司企业分析报告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（本报告数据来源于国家企业信用信息公示系统、天眼查、爱企查、企查查及公开报道。统计时点截至2025—2026年公开披露信息。公司为非上市自然人投资或控股企业，财务数据未公开披露，已如实标注。）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亚圣食品有限公司成立于2004年10月21日，法定代表人为孟宪军，统一社会信用代码为91370900768714596F，企业类型为有限责任公司（自然人投资或控股）。公司注册资本为3000万元人民币，注册地址位于山东省泰安市岱岳区新兴产业园（范镇），登记机关为泰安市岱岳区市场监督管理局，经营状态为存续（开业）。经营范围为食品生产、食品销售、食品互联网销售、发电业务及货物进出口等。曾用名为泰安市亚圣食品有限公司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股权结构为：北京益丰信息咨询服务有限公司持股66.67%（其上层为孟大伟75%、戴小香25%）、孟宪军持股20%、孟大伟持股9.33%、唐光英持股4%。孟大伟、孟宪军为一致行动人，系实际控制人。公司下设新厂区（占地50亩）及研发中心，并拥有"亚圣斋"品牌体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2004年设立（前身泰安市亚圣食品有限公司），深耕泰山农副产品研发、精深加工与营销。公司秉承"亚圣仁义精神、诚信缔造美食"理念，2023年新建年产6000吨熟制食品加工项目投入使用，技改投入4000万元提升生产线，带动周边就业300余人。2025年入选国家级企业诚信管理典型案例，2026年获评省级专精特新中小企业，2025年被认定为省级农业产业化重点龙头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泰山特色农副产品精深加工企业，是省级农业产业化重点龙头企业、省级专精特新中小企业、科技型中小企业、创新型中小企业。主营业务为以"亚圣斋"系列为代表的泰山农副产品研发、精深加工与营销，涵盖豆制品、熟制食品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公司业务以农副产品精深加工与食品制造销售为主，按产品分为豆制品、熟制食品及休闲食品等。具体收入构成未公开披露。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核心产品为"亚圣斋"系列，包括豆制品、熟制加工食品等泰山特色农副产品，并拥有73个注册商标（如"亚圣斋"）、14个专利、3个软件著作权。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下游客户包括商超、农贸批发、餐饮及电商消费者，区域以山东及周边为主，品牌认知度逐步建立。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主要采购大豆、粮食等农产品原料及包装材料，依托泰山区域农副资源，供应链本地化特征明显。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新厂区占地50亩，2023年建成年产6000吨熟制食品加工项目，累计技改投入4000万元。拥有食品生产许可、发电业务许可（含分布式光伏），获评省级企业技术中心、专精特新中小企业、科技型中小企业、创新型中小企业及省级农业产业化重点龙头企业，具备73个注册商标与14个专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销售以经销、商超与电商结合，并建有信用管理体系（员工行为与信用档案挂钩），2025年入选国家级企业诚信管理典型案例。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公司为非上市企业，财务数据未公开披露。公开资料显示参保123—131人，年加工能力6000吨，但营业收入与市场占有率无公开量化数据。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山东亚圣食品有限公司为非上市企业，未强制披露经审计年度财务报告，近三年营业收入、净利润、毛利率、资产负债率、经营活动现金流均未公开，本段不作编造。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农副产品精深加工具备一定附加值，但受原料价格与品牌溢价影响，具体盈利指标未公开。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注册资本3000万元，资产以厂房、生产线、土地及商标专利为主，重资产与品牌资产并重。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资产负债率未公开。公司参保120余人、经营正常，公开渠道未见重大债务违约。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经营现金流数据未公开。食品加工需维持原料与产成品库存，对流动资金有一定占用。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与省内其他农副食品加工上市/龙头企业相比，亚圣规模中等、区域品牌特征明显，但专精特新与农业产业化资质为后续成长提供支撑。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公司为自然人投资或控股的有限责任公司，法定代表人、董事兼总经理为孟宪军，治理集中，孟氏家族为实际控制人。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孟宪军负责战略与经营，管理层深耕农副产品加工行业，熟悉本地产业链。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公司建立信用管理体系（2025年国家级企业诚信管理典型案例），以制度强化内控；通过企业技术中心推动研发与质量提升。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参保123—131人，人员以生产技工、研发与品质人员为主，带动周边就业300余人。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第一，区域品牌："亚圣斋"73个注册商标，省级农业产业化重点龙头；第二，产能基础：6000吨熟制项目+4000万技改，装备升级；第三，资质壁垒：省级专精特新、企业技术中心、科技型中小企业；第四，本地资源：依托泰山农副特产与本地供应链；第五，信用管理：国家级诚信管理案例，治理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（一）行业风险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食品行业竞争激烈、原料价格波动，且消费者对食品安全高度敏感。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（二）经营风险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公开资料显示公司曾涉及产品责任纠纷等少量司法案件，提示需强化质量与履约管理；曾因抽查发现问题被责令改正。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（三）财务与合规风险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作为自然人控股企业，资本补充渠道有限；食品生产许可、抽检及广告合规要求严格。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（四）企业现有应对措施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公司以技改升级提升品控；以信用管理体系强化合规；以品牌与渠道拓展分散风险。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（一）保理业务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对商超等渠道应收账款可开展保理。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（二）供应链金融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围绕农产品原料采购可开展供应链金融。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（三）融资租赁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熟制食品生产线与冻库设备可采用融资租赁。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（四）小额贷款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可作为季节性收储流动资金的补充。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山东亚圣食品有限公司是岱岳区现代食品集群中历史悠久、资质扎实的农副食品精深加工企业，品牌与产能基础良好。综合评价：区域品牌与专精特新优势突出，但规模有限、需强化资本与合规。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发展展望：预制菜与农副特产消费升级趋势下，公司可借6000吨新产能扩大份额。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建议：一是与山东投资在供应链金融、设备融资租赁方面合作；二是引入战略投资者优化资本；三是持续强化食品安全内控与品牌建设；四是拓展电商与预制菜品类。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数据来源说明：工商与股权信息来源于国家企业信用信息公示系统、天眼查、爱企查；资质与经营信息来源于企查查及公开报道；财务数据因公司非上市未公开，已如实标注。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