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泰安市岱岳区精细化工特色产业集群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山东泰汶盐化工有限责任公司企业分析报告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泰汶盐化工有限责任公司成立于2019年3月19日，法定代表人李栋柱，统一社会信用代码91370900MA3PBQCM2N，企业类型为有限责任公司（非自然人投资或控股的法人独资），注册资本30,000万元，注册地址位于山东省泰安市岱岳区满庄镇大汶口工业园，登记机关为泰安市岱岳区行政审批服务局，经营状态为开业。参保人数约448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新汶矿业集团有限责任公司持股100%，穿透后受山东能源集团有限公司（山东省属国企）100%控制。国资层级为：山东省国资委→山东能源集团（省属国有特大型能源企业）→新汶矿业集团→泰汶盐化，属省属国有控股企业，国资层级清晰，需落实出资人职责与“三重一大”决策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综合办公室（党群工作部、督察办公室）、生产技术部（机电、调度、技术研发中心）、运营管理部（招标办公室）、财务管理部（人力资源部）等职能部门；下属烧碱车间、聚氯乙烯车间、机电仪车间、安全监察中心、营销中心、综合服务中心。前身为新汶矿业集团泰山盐化分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2019年3月成立（前身为新矿集团泰山盐化分公司），依托岩盐资源建设氯碱化工基地；2021年新矿集团曾挂牌拟转让泰汶盐化股权（价格面议，挂牌期至2023年4月），后由山东能源体系内持有；规划二期36万吨烧碱/年、40万吨PVC/年项目已取得山东省发改委立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化工生产、产品研发、火力发电于一体的现代化氯碱化工企业，岱岳精细化工产业链支撑企业。主营业务为氢氧化钠（烧碱）、三氯氢硅、氢气、盐酸、液氯、次氯酸钠、四氯化硅的生产销售，以及聚氯乙烯（PVC）、液体消毒剂生产销售，并经营卤水、纯水、蒸汽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业务以氯碱化工为主线：烧碱、PVC（聚氯乙烯）为核心产品，副产液氯、盐酸、氢气、三氯氢硅、次氯酸钠、四氯化硅等；兼营卤水、蒸汽、纯水及火力发电。公司未公开披露分产品收入占比。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主要产品：烧碱（氢氧化钠）、聚氯乙烯（PVC，产能10万吨，主产SG-5型）、液氯、盐酸、氢气、三氯氢硅、次氯酸钠、四氯化硅、液体消毒剂；配套电石泥、粉煤灰、炉渣、脱硫石膏等副产品综合利用。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下游为氧化铝、造纸、印染、化工合成（耗烧碱）及管材、型材、建材（耗PVC）等行业；液氯等具备一定外卖半径。客户以工业品批发与周边制造企业为主。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生产所需原盐（自有岩盐矿）、电力（配套发电）及电石（PVC原料）为主要投入；依托自有岩盐资源与煤炭资源，具备资源一体化优势，但电石法PVC受能耗与电石供应影响。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资源：岩盐资源面积19.59平方公里，已确认岩盐10.21亿吨、石膏56.99亿吨、硫磺0.41亿吨，为山东省岩盐资源占有量最多的氯碱企业之一；占地1,304.27亩（一期888.60亩、二期预留415.67亩）。PVC产能10万吨（SG-5）；二期36万吨烧碱/40万吨PVC项目已立项。持有相关安全生产许可证与危化品生产许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以工业品直销与经销结合，配套物流与园区客户协同；液氯等受运输半径限制以周边为主。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公司为非上市国企子公司，财务数据未公开披露，无公开营收、利润及市占率数据。PVC产能10万吨（行业中位），依托自有岩盐与土地资源的稀缺性突出；在册职工曾披露约723人（2021年挂牌公告口径）。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山东泰汶盐化工为非上市国有子公司，近三年财务报表未公开披露（国企子公司通常不单独对外披露），以下仅列公开工商与资源信息，不作财务数据编造。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30,000万元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2019-03-19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实控人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山东能源集团（省属国企）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PVC产能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10万吨/年（SG-5）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岩盐资源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10.21亿吨（面积19.59km²）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财务数据未公开披露。氯碱行业盈利随烧碱、PVC价差（“氯碱价差”）及原盐、电力、电石成本周期波动显著，价差走阔时盈利改善。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无公开资产数据。作为重资产氯碱企业，固定资产（装置、发电、土地）占比高；自有岩盐资源构成核心无形资产与资源壁垒。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无公开负债数据。二期36万吨烧碱/40万吨PVC项目资本开支大，预计依赖股东出资与银行融资，需关注杠杆与偿债能力。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无公开现金流数据。装置连续生产、原料与产成品库存占用较大，经营性现金流受价差周期影响。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与山东氯碱企业相比（如茌平信发113万吨烧碱/70万吨PVC一体化），泰汶盐化当前10万吨PVC规模偏小，但自有岩盐资源（10.21亿吨）与二期扩产规划使其具备资源与成长优势。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国有全资子公司，设董事（李栋柱），职能部门与车间制管理；落实国资监管、出资人职责与“三重一大”集体决策、党委前置研究程序，党组织发挥领导作用。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法定代表人/董事李栋柱；管理层由山东能源/新矿集团派驻。原挂牌公告曾披露法定代表人李乃厚，现以工商最新登记（李栋柱）为准。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建立安全监察中心与生产、运营、财务等职能管控体系；作为危化品生产企业，安全环保内控为重中之重，须符合国资与应急管理部门监管要求。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在册职工曾披露约723人（2021年口径），大专以上占比64%、35岁以下占比33.9%，队伍素质较高；参保约448人（最新工商口径，口径差异或因统计时点）。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源壁垒：自有岩盐10.21亿吨、石膏56.99亿吨、硫磺0.41亿吨，为山东岩盐占有量最多的氯碱企业之一，资源稀缺且不可复制。二是国资与信用背书：山东能源集团（省属国企）全资，融资与信用优势明显。三是产业链一体化：自有岩盐+配套发电+氯碱装置，具备成本协同。四是土地与扩产空间：1,304亩土地、二期36万吨烧碱/40万吨PVC已立项，成长确定性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氯碱行业强周期，烧碱/PVC价差波动直接决定盈利，历史出现过深度亏损；应对为资源一体化降本与产品结构调整。二是安全环保风险（重点）：液氯、盐酸等危化品生产储存风险高，环保排放压力大，须持续合规投入。三是能耗与政策风险：电石法PVC受能耗双控与碳排放约束。四是扩张风险：二期项目资本开支大，存在投产节奏与市场需求错配风险。五是股东变动风险：曾挂牌拟转让股权，需关注股权归属与战略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上游原盐/电石采购与下游销售形成应收/票据，可开展保理。供应链金融：依托山东能源信用，为上游供应商提供订单与存货融资，服务链条企业。融资租赁：二期36万吨烧碱/40万吨PVC装置设备投资巨大，适合设备直租/回租，山东投资可重点对接。小贷：面向中小配套供应商短贷。国有背景+资源壁垒使泰汶盐化成为稳健型重点客户，建议以项目融资租赁与供应链金融为主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泰汶盐化是山东能源集团旗下的资源型氯碱国企，坐拥巨量岩盐资源、土地与二期扩产空间，信用与资源壁垒突出，但强周期、重资产、安全环保要求高、财务透明度低。发展展望：据行业趋势与公司规划，二期36万吨烧碱/40万吨PVC项目建成后将显著提升规模与竞争力，向百亿级氯碱基地迈进。建议：一是对接二期装置设备融资租赁，绑定项目现金流；二是以供应链金融服链属企业；三是授信前核查股权稳定性与项目资本金安排；四是将安全环保合规作为持续监测重点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）、山东能源集团官网企业信息公告（2024年一季度）、山东产权交易中心挂牌公告（鲁网/泰山财经）、隆众资讯PVC产业调研、山东能源集团公开资料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