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济南市章丘区精密铸锻产业集群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伊莱特能源装备股份有限公司企业分析报告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本报告依据公开渠道信息整理，统计时点截至最新可检索披露信息。数据主要来源于天眼查、企查查、启信宝工商信息、公司官网及招股书相关公开报道（济南时报、山东商报等）。非上市企业财务数据未公开披露部分，已如实标注，未做编造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一、公司基本概况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（一）工商信息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伊莱特能源装备股份有限公司成立于2006年4月20日，法定代表人为牛余刚，统一社会信用代码为913701007874076393，企业类型为股份有限公司（非上市/中外合资），登记机关为济南市章丘区市场监督管理局，经营状态为存续。注册地址位于山东省济南市章丘区济王路4177号，官网为www.iraeta.com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公司注册资本45,506.8199万元人民币（约4.55亿元），参保人数约1,687人（2023年），企业规模为大型，行业为通用设备制造业。股权结构为中外合资：牛余刚直接持股44.05%，西班牙企业Forjas Iraeta Heavy Industry, S.L.U.（FIHI，由Francisco Riberas Mera与Jon Riberas Mera兄弟控制）持股44.05%，山东省鲁新工业高质量发展基金合伙企业（有限合伙）持股5.25%，其余为多个员工持股平台。牛余刚与Riberas兄弟共同构成公司共同实际控制人，山东省鲁新基金穿透含鲁信创投、山东省新动能基金、济南财金等国有背景出资人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（二）组织架构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已实现全球化产能布局，在中国济南章丘、济宁兖州、西班牙巴斯克拥有三大生产基地，全球10余个制造工厂。曾于2016年7月至2018年11月在新三板挂牌（证券代码837192），后终止挂牌。对外投资与员工持股平台较多，集团化、国际化程度高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（三）发展沿革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2006年成立，定位高端锻件制造；2022年8月为第四代核电机组制造直径15.6米支承环，创吉尼斯世界纪录；2024年凭直径21.0294米整体环轧钢环再创纪录；2026年1月启动上市辅导（中泰证券），2026年7月首次公开发行并在主板上市的申请获上交所受理，拟募资11.92亿元；多次参与制定国际标准与国家级科研项目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（四）企业定位与主营业务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是全球大型环形锻件制造领域领军企业，聚焦锻造行业，主营法兰锻件、齿圈锻件、工程机械锻件、重型能源装备锻件、耐磨材料等，产品涵盖从0.3公斤到350吨的各类大中小型锻件，提供从原材料定制、锻造、热处理、高精度机加工、检测、复杂运输的整套解决方案，应用于核电、水电、风电、海洋工程、高端炼化、先进装备、特种合金、金属矿山等领域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二、业务层面分析（核心）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（一）业务结构与收入构成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业务以风电锻件、核电/水电等能源装备锻件、海工与工程机械锻件、耐磨材料为主。据招股书披露，2023—2025年营业收入分别为41.05亿元、38.05亿元、48.05亿元，风电锻件为重要构成（年产各类风电锻件约25万吨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（二）主要产品/服务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环形锻件（法兰、齿圈、轴承环、替打环、桩腿法兰、系泊锚链）、筒体锻件（压力容器筒节）、盘类/环类/筒体锻件、锻棒与锻轴、耐磨介质（钢球、钢段、磨棒，年产约30万吨）。其中15—25兆瓦风电法兰制造业绩领先全球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（三）客户分析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通过40余家世界500强企业认证，客户覆盖全球风电整机商、核电/水电工程总包、海工装备、水泥与矿山巨头。法国首个浮式海上风电项目、国家第四批能源领域首台（套）重大技术装备（磁轭锻件）等均采用其产品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（四）供应商与采购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原材料以特种钢锭、钢坯为主，依赖大型钢铁企业供应；公司具备从原材料定制到成品交付的全链条能力，对上游有一定议价与协同能力。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（五）产能/资源/牌照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具备民用核安全设备制造及无损检验许可（核电资质壁垒高）。据中国锻压协会2026年证明，公司是全球少数具备直径16米以上整体环轧能力、唯一掌握直径20米以上环轧工艺的企业，风电环形锻件设备与加工能力居全球首位。拥有40余项国际与行业认证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（六）销售与渠道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以直销+全球大客户认证模式为主，依托章丘、兖州、西班牙三大基地服务全球，参与CWP等国际展会，品牌国际影响力强。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（七）经营数据与市场占有率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据招股书，2023—2025年营收41.05/38.05/48.05亿元，归母净利润2.45/1.64/6.10亿元；2024年受风电补贴退出、整机中标价走低影响业绩下滑，2025年受益需求回暖与价格回升大幅增长。风电环形锻件全球领先，多次打破吉尼斯纪录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三、财务报表分析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（一）近三年主要会计数据（单位：亿元）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以下数据来源于公司招股说明书（上交所受理稿，2026年7月）：2023年营业收入41.05亿元、归母净利润2.45亿元；2024年营业收入38.05亿元、归母净利润1.64亿元；2025年营业收入48.05亿元、归母净利润6.10亿元。2024年业绩下滑主要系风电补贴退出后行业竞争加剧、风电整机中标价格走低；2025年同比大幅增长受益风电需求回暖及产品价格回升。毛利率、资产负债率、经营现金流净额等明细指标以招股书正式披露为准，本段未编造具体数值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（二）盈利分析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2023—2025年归母净利润分别为2.45亿、1.64亿、6.10亿元，净利率约6.0%、4.3%、12.7%，呈现"V型"修复，2025年盈利弹性显著。盈利受风电行业周期与钢材价格影响明显。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（三）资产质量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作为重资产制造企业，资产以大型压机、环轧设备、厂房及存货为主；具备核电、海工等高壁垒资质，技术与品牌无形资产价值高。全球化产能（含西班牙基地）提升资产配置效率。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（四）负债与偿债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具体资产负债率未在本检索范围内完整获取，但公司启动A股IPO并拟募资11.92亿元（含2.4亿元补流），反映其有优化资本结构、降低负债率的诉求。偿债能力总体稳健，国有基金（鲁信、新动能、济南财金）参股增强信用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（五）现金流分析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重资产属性下投资性现金流持续投入（西班牙基地、技改）；经营性现金流与风电交付节奏相关。具体净额以招股书为准。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（六）关键指标横向对标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在全球风电环形锻件领域，伊莱特设备与加工能力位居首位，与恒润股份、中环海陆、通裕重工等A股锻件企业同台竞争，其"直径20米以上环轧"唯一性构成显著差异化优势。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四、公司治理、管理与人力资源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（一）治理结构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（一）治理结构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为中外合资股份有限公司，设立董事会、监事会（或审计委员会），牛余刚任董事长兼总经理，Riberas兄弟为共同实控人，国有基金（鲁新基金）为重要机构股东，治理国际化、规范化程度高，已具备上市公司治理基础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（二）管理层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牛余刚为法定代表人、董事长、总经理、实际控制人，深耕锻造行业数十年，曾受邀出席西班牙国王费利佩六世访华欢迎活动，行业影响力强。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（三）组织与内控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通过40余项国际与行业认证，建立覆盖锻造、热处理、机加工、检测的质量管理体系；作为拟上市公司，内控规范达到上市标准。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（四）人力资源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参保约1,687人（2023年），为大型制造企业，研发与技工队伍支撑高端锻件持续创新。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五、核心竞争力（护城河）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技术唯一性：全球唯一掌握直径20米以上整体环轧工艺，风电环形锻件能力全球首位；二是资质壁垒：民用核安全设备制造许可；三是客户壁垒：40余家世界500强认证；四是规模与全球布局：章丘/兖州/西班牙三大基地、10余工厂；五是股东背景：鲁信、新动能、济南财金等国有基金参股，资本与资源协同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六、风险分析（重点）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行业风险：风电行业政策（补贴退出）与整机价格周期直接影响业绩（2024年已体现）；原材料钢材价格波动。经营风险：海外基地（西班牙）面临地缘政治与汇率风险；客户集中度高。应对措施：拓展核电、水电、海工、矿山多领域平抑风电周期；推进IPO优化资本结构；强化全球客户多元化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七、融资需求（与山东投资协同）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伊莱特已启动A股IPO，融资主渠道为资本市场，但可协同：融资租赁——西班牙基地及技改大型设备售后回租；供应链金融——服务上游特钢供应商；保理——风电整机商应收账款保理；山东投资可借助鲁信/新动能等国有股东协同，以Pre-IPO或可转债等形式参与，或与募投项目（风电齿轮箱锻件基地、超大型锻件技改）形成投贷联动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八、综合评价、发展展望与建议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伊莱特是全球高端锻件绝对龙头，技术唯一性、核电资质、世界500强客户构成极强护城河，业绩呈V型修复、成长确定性高，且已具备上市治理基础。主要风险在风电周期与海外经营。展望：风电（尤其是深远海15—25MW）、核电、海工需求旺盛。建议：稳步推进IPO；借助山东投资等国有资本深化产融协同；强化多领域布局以平滑周期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数据来源说明：本报告数据来自天眼查、企查查、启信宝等工商信息；公司官网www.iraeta.com；济南时报、山东商报、今日头条等关于招股书及上交所受理的报道（2026年7月）；中国锻压协会证明。财务数据取自公司招股说明书披露（2023—2025年营收与归母净利润）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