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济南市莱芜区高端装备特色产业集群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中国重汽集团济南商用车有限公司企业分析报告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百度百科、中国重汽集团公开信息等渠道，统计时点截至2025年公开信息。该公司为中国重汽（香港）有限公司全资持有的非上市企业（中国重型汽车集团旗下），经审计财务数据未公开披露；文中"年产5万辆整车能力""厂区46万平方米"等为工商及公开资料口径，非经审计财务数据，已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中国重汽集团济南商用车有限公司成立于2001年1月17日，法定代表人靳文生，注册资本208,400.04万元（2025年增至，原187,128.54万元，已实缴），统一社会信用代码9137010072624213XP，注册地址位于山东省济南市章丘区圣井潘王路西。公司所属行业为汽车制造业（汽柴油车整车制造），经营范围涵盖道路机动车辆生产、新能源汽车整车销售、汽车零部件研发及制造、货物进出口等。公司登记状态为存续，企业类型为有限责任公司（港澳台法人独资），人员规模1000—4999人，非小微企业。</w:t>
      </w:r>
    </w:p>
    <w:p>
      <w:pPr>
        <w:spacing w:lineRule="exact" w:line="600" w:before="0" w:after="0"/>
        <w:ind w:firstLine="420"/>
        <w:jc w:val="both"/>
      </w:pPr>
      <w:r>
        <w:rPr>
          <w:rFonts w:ascii="仿宋_GB2312" w:hAnsi="仿宋_GB2312" w:eastAsia="仿宋_GB2312"/>
          <w:b w:val="0"/>
          <w:color w:val="000000"/>
          <w:sz w:val="32"/>
        </w:rPr>
        <w:t>股权结构方面，公司由中国重汽（香港）有限公司100%持股，为中国重型汽车集团有限公司（简称"中国重汽"）旗下核心商用车整车制造企业，无自然人股东，系央企/国企控股体系（中国重汽集团为山东省属国有骨干企业）。公司实际控制人为中国重型汽车集团有限公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兼总经理（靳文生）及多名董事，下辖总装配厂、传动轴厂、车轮厂、内饰件厂、橡胶密封件厂、汽车部件厂、底盘零件厂、精密铸造厂等八个专业工厂，内部设生产、研发、销售、采购等部门。据工商年报，公司2025年参保人数3,961人，是莱芜/章丘地区大型整车制造用工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中国重汽集团下属十家专业厂合并成立的零部件企业，2001年注册成立，2007年底整车制造完成搬迁并形成年产5万辆整车能力，成为中国商用汽车重要生产基地。历经斯太尔、金王子到汕德卡、H7、新黄河等品牌迭代，公司是中国重汽集团商用车整车制造的核心平台之一，并依托中国重汽集团（港股3808.HK、A股000951.SZ关联上市平台）实现协同发展。</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中国重汽集团旗下商用车及零部件生产的大型企业，是莱芜高端装备集群整车制造骨干。主营业务为斯太尔、金王子、汕德卡、H7、新黄河系列整车生产及各类汽车零部件（传动轴、车轮、内饰件、橡塑件、底盘零件、精密铸造件）制造，产品服务于物流、工程、能源等领域。</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公司业务以商用车整车（汕德卡等品牌）制造与销售为核心，辅以汽车零部件（八大工厂）制造。具体收入构成金额未公开披露，整车制造收入构成主体。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主要产品包括汕德卡（SITRAK）、H7、新黄河、斯太尔、金王子等系列重型商用车整车，以及传动轴、车轮、内饰件、橡胶密封件、汽车部件、底盘零件、精密铸造件等汽车零部件。</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客户覆盖物流运输、工程建设、能源及"中字头"大型项目（公司副总经理提及主攻大市场、中字头项目）；前五大客户名称未公开披露。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主要采购发动机、车桥、钢材及零部件，依托中国重汽集团供应链体系；钢材等原材料价格波动及芯片等供应为主要变量。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厂区总占地面积46万平方米，拥有主要生产设备1,531台（套）（其中精大稀设备89台），国内领先生产流水线15条（含整车装配线2条、驾驶室总成焊接线、车架总成铆接线、内饰装配线各1条），具备年产5万辆整车能力；通过ISO/TS16949等行业认证，2023年入选济南市绿色工厂名单，2024年获山东省五一劳动奖状。</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依托中国重汽集团全国营销与服务网络及出口体系销售整车与零部件，参与国内外重大工程项目招标。</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据公开资料，公司具备年产5万辆整车能力，是中国商用汽车重要生产基地；具体产量、销量及细分市场份额缺少经审计公开数据。重型商用车行业受宏观经济与基建/物流周期影响显著。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中国重汽集团济南商用车有限公司为非上市企业（中国重汽（香港）全资子公司），未公开披露经审计财务报告，近三年主要会计数据无法通过公开渠道获取。本节基于工商及公开资料作定性分析；其所属的汕德卡等整车业务可在关联上市平台中国重汽（03808.HK）及中国重汽（000951.SZ）财报中交叉参考。</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经营活动现金流（亿元）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缺乏公开财务数据，无法计算盈利指标。公司具备年产5万辆整车能力，依托中国重汽集团品牌与渠道，盈利能力应居区域整车企业前列，但具体规模未公开。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公司注册资本20.84亿元（全额实缴），资产以整车生产线（15条流水线）、厂房（46万㎡）、设备（1,531台套）为主，资产规模雄厚。具体数据未公开披露。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资产负债率及有息债务规模未公开披露。作为大型国企控股企业，融资以银行信贷及集团内协同为主，偿债能力较强。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经营活动现金流净额未公开披露。整车制造现金流受产销节奏与回款影响，具体数据缺失。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可比经审计财务数据缺失。公司与同属中国重汽的A股平台中国重汽（000951.SZ）、港股中国重汽（3808.HK）及兄弟企业中国重汽济南卡车股份协同；在莱芜/章丘整车制造基地中规模领先。</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公司为中国重汽（香港）全资持有的有限责任公司，纳入中国重汽集团国企治理与合规体系，设董事长/总经理（靳文生）及董事会，治理规范。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靳文生任董事长、总经理；李亚鲁、屈重洋、孙昌旺等任董事，贾胜欣任监事；核心管理层来自中国重汽集团体系，产业经验深厚。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公司通过ISO/TS16949等体系认证，建立整车制造质量与内控流程；作为国有控股大型制造企业，合规与内控体系健全。</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据工商年报2025年参保3,961人，各类专业技术人员530人，用工规模在莱芜/章丘地区居前，研发与技工人才储备雄厚。</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品牌与集团赋能：汕德卡等中国重汽核心品牌，依托集团研发、供应链与全球渠道。二是产能与装备：46万㎡厂区、15条流水线、年产5万辆整车，规模与装备领先。三是技术与认证：ISO/TS16949、济南市绿色工厂，整车制造工艺国内先进。四是产品线完整：从斯太尔到新黄河、新能源整车全覆盖，零部件八大工厂协同。五是国资信用：中国重汽集团国企背景，融资与订单优势显著。</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重卡需求受基建、物流、宏观经济及环保政策（国六、新能源替代）影响显著。二是新能源转型风险：电动化/氢能重卡趋势下，传统燃油整车面临转型压力。三是供应链风险：发动机、芯片、钢材等供应与价格波动。四是质量与召回风险：据公开信息，公司曾于2023年、2025年因缺陷汽车产品启动召回，需持续强化质量管理。五是财务透明度风险：非上市、经审计财务未公开，尽调难度较高。应对措施包括加快新能源整车布局、强化质量体系、优化供应链。</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零部件采购与整车销售提供应收账款保理、订单融资，依托集团核心企业信用开展上下游保理；二是融资租赁，支持整车产线智能化、绿色化改造；三是商业保理，盘活下游应收；四是小贷，满足配套中小企业周转。公司作为国企控股、规模龙头，适合大型产业金融与银团合作，授信前需核实真实产销与还款来源（可借助集团上市平台数据交叉验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中国重汽集团济南商用车有限公司是中国重汽集团商用车整车制造核心平台、莱芜高端装备集群整车龙头，品牌、产能与国资信用构筑深厚壁垒，但受非上市财务透明度低、重卡行业周期与新能源转型挑战。未来应聚焦：新能源（电动/氢能）重卡产品放量、绿色智能工厂升级、产业链协同。挑战在于行业周期与转型节奏。建议借助产业金融与集团协同巩固竞争优势，并适时提升财务透明度。</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爱企查、百度百科、中国重汽集团公开信息等渠道，统计时点截至2025年公开信息。经审计财务数据未公开披露；"年产5万辆整车能力""厂区46万平方米"等为工商及公开资料口径，已注明非经审计财务数据。整车业务可参考关联上市平台中国重汽（03808.HK）及中国重汽（000951.SZ）公开财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