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济南市钢城区精品钢精深加工特色产业集群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山东钢铁股份有限公司莱芜分公司企业分析报告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钢铁股份有限公司2024年年度报告、2023年年度报告、上交所公告、山钢集团官网、中国证券报/中证网、东方财富等公开渠道，统计时点截至2024年年报。莱芜分公司为山东钢铁股份有限公司（600022.SH）的分支机构，无独立法人资格，财务数据采用山钢股份合并报表口径作为代理，已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钢铁股份有限公司莱芜分公司（俗称"钢城基地"）系山东钢铁股份有限公司（证券简称：山东钢铁，代码：600022.SH）的分支机构，位于山东省济南市钢城区。山东钢铁股份为国有控股大型钢铁联合企业，注册地址山东省济南市钢城区，具有从焦化、烧结、球团、炼铁、炼钢到轧钢完整的生产工艺系统，整体装备水平较高，部分工艺装备达国内领先水平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钢铁股份控股股东为山东钢铁集团有限公司（持股约40.03%），实际控制人为山东省国资委（山钢集团由山东省国资委与中国宝武共同持股）。公司系《财富》中国500强企业（2024年位列第221位），为国有控股上市公司，须突出出资人、国资层级与党建引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，山钢股份总部与莱芜分公司两级机关完成合并，总部机构设置压减52%，生产单位内设机构压减37.8%，组建制造、设备、投资等部门，推动业务集中、流程一贯；公司设股东大会、董事会、监事会及管理层，党组织发挥"把方向、管大局、保落实"领导作用，严格落实"三重一大"决策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长期深耕钢铁主业，钢城基地（原莱钢片区）为山钢核心生产基地之一。2024年把握中国宝武战略投资山钢集团、宝钢股份参股的重大机遇，聚焦"变革求生"管理主题，构建"1+6+9+N"变革体系，深化与宝钢股份一体化协同支撑（全年实施350项协同项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为"建设中国北方最具竞争力的钢铁强企"。主营钢材产品含中厚板、热轧板卷、冷轧板卷、型钢、优特钢、热轧带肋钢筋等，是全国著名的中厚板板材、齿轮钢和H型钢生产基地；2024年生产生铁1089.95万吨、粗钢1494.22万吨、商品坯材1536.94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钢材收入598.02亿元（占比88.92%），焦化/动力/钢坯等中间产品55.91亿元，其他18.60亿元。分产品：卷材189.61亿（23.1%）、板材167.42亿（20.39%）、焦化动力102.11亿（12.44%）、型材89.07亿（+19.8%）、钢筋76.97亿（-40.52%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核心产品为板材（中厚板、冷热轧卷）、型钢（H型钢）、优特钢（齿轮钢）、螺纹钢等，广泛应用于机械、汽车、能源、造船、家电、基建。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客户以省内制造业、基建、造船、家电为主，近地化销售比例突破73.1%，终端直供比例较2023年提升25%；出口118.03万吨（+37%）。前五大客户集中度适中。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上游为铁矿石、焦炭、煤炭，依托山东临港与进口矿，大宗原燃料综合采购成本较行业改善约30元/吨；低库存管控。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钢城基地具备完整冶炼—轧钢产线，型钢、优特钢产线满负荷生产；两基地通过国家级绿色工厂复审，岗位机器人应用188台套。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以直销+终端直供为主，构建用户地图与大客户经理制，实施"三个一"服务模式（QCDVS）。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2024年产粗钢1494万吨；营收820.94亿元。公司为全国中厚板、齿轮钢、H型钢重要生产基地，在北方市场具竞争力。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（一）近三年主要会计数据（山钢股份合并口径）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1022.89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904.75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820.94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5.54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-4.00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-22.58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4.00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1.74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54.13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65.31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-12.10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2.02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基本每股收益（元）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0.05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-0.04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-0.21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莱芜分公司为分支机构，无独立报表，上表采用山东钢铁股份合并报表口径（钢城基地+日照基地），2022年毛利率/资产负债率/经营现金流未在本检索中直接取得，以"—"标注；2024年营收与归母净利采用年报披露口径（营业总收入820.94亿元、归母净利润-22.58亿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毛利率1.74%（同比降2.26pct），净利率-2.99%，受钢铁行业"三高三低"（高产量高成本高库存、低需求低价格低效益）深度调整影响，归母净利亏损22.58亿元（上年亏损4.00亿元）。吨钢可比成本降低86.66元，产品结构增效33.1元/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2024年末资产836.36亿元，负债546.26亿元，资产负债率65.31%；应收账款周转率183次、存货周转率13.06次，运营效率尚可但资产偏重。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有息负债245.99亿元（有息负债率45.03%），流动比率0.33、速动比率0.20，短期偿债压力较大；控股股东山钢集团与宝武协同提供支撑。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2024年经营现金流净额2.02亿元（上年-12.10亿元），同比大幅改善；自由现金流转正，回款与控库存见效。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与板材同行比，公司毛利率（1.74%）偏低、负债率（65.31%）偏高，反映行业底部与资产重特征；但变革求生下2025年已扭亏（2025年归母净利约1.06亿元），趋势改善。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国有控股上市公司，党组织前置研究重大经营管理事项，董事会、经理层规范运作；2024年完成董事会换届，修订《公司章程》及多项治理制度，获上市公司董事会优秀实践案例、ESG金牛奖公司治理20强。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董事长郭小龙，董事会秘书/财务负责人唐邦秀等；管理层由山钢集团委派，具备钢铁行业资深背景。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落实"三重一大"集体决策，建立市值管理三年行动方案；2024年启动2-4亿元回购、控股股东5-10亿元增持。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2024年末员工16031人，人均创收512.1万元；通过定员优化，全员劳动生产率提升16.5%。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完整产业链与装备：焦化—炼钢—轧钢全流程，中厚板/H型钢/齿轮钢品牌优势；二是国资与协同背书：山东省国资委实控、中国宝武战略投资、宝钢股份协同支撑；三是区位与近地化：山东制造业需求支撑，近地化销售73%+；四是绿色智能：两基地国家级绿色工厂，数智化提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钢铁产能过剩、需求疲弱、价格下行；经营风险：2024年大额亏损、毛利率低；财务风险：负债率65%、短期偿债承压、现金流波动；合规风险：环保、安全生产（钢铁高危）。应对措施：变革求生降本、宝武协同、产品高端化（厚板/冷热轧/型钢/优特钢）、拓展出口、绿色智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钢股份为大型国企上市公司，直接信贷需求有限但供应链金融空间大：一是供应链金融——为上游矿焦供应商、下游钢材经销商提供保理/订单融资；二是融资租赁——设备升级（机器人、智能制造）租赁；三是产业基金——山东投资可参与山钢体系混改或产业链基金。建议以"供应链金融+设备融资租赁"切入钢城基地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莱芜分公司（钢城基地）是山钢核心生产基地，装备与产品品牌突出，但2024年行业底部致亏损，正通过变革求生与宝武协同改善。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展望：2025年已实现扭亏，受益于行业结构升级与协同支撑，效益有望回升；建议山东投资将其供应链金融与设备租赁作为重点服务场景。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建议：以供应链金融赋能上下游、以融资租赁支持智改数转，共享国企改革与高端化红利。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本报告数据来源于：山东钢铁股份2024/2023年年度报告（600022）、上交所公告、山钢集团官网、中国证券报·中证网、东方财富等公开披露信息。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