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济南高新区高端激光装备特色产业集群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济南邦德激光股份有限公司企业分析报告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济南邦德激光股份有限公司官网（bodor.cn）、齐鲁工业大学新闻网（2026-08）及《济南日报》《经济日报》等公开报道，统计时点截至2025年公开信息。济南邦德激光股份有限公司为非上市股份有限公司，经审计合并财务报表未公开披露；文中"连续七年全球激光切割设备销量第一""中国激光切割行业市占第一"等表述来源于前瞻产业研究院、尚普咨询等第三方机构公开数据及公司官网，相关规模性财务数据未编造，已注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济南邦德激光股份有限公司（以下简称"邦德激光"或"Bodor Laser"）成立于2008年10月24日，法定代表人为孔杰，注册资本36,000万元（约3.6亿元），统一社会信用代码为9137010067728018XJ，注册地址位于山东省济南市历城区春晖路3999号。公司类型为其他股份有限公司（非上市），所属行业为通用设备制造业（金属加工机械制造），登记机关为济南市历城区市场监督管理局，登记状态为存续。公司人员规模1000—4999人，2025年参保人数2,858人，是一家以激光加工智能解决方案为核心业务的大型国际化制造企业。</w:t>
      </w:r>
    </w:p>
    <w:p>
      <w:pPr>
        <w:spacing w:lineRule="exact" w:line="600" w:before="0" w:after="0"/>
        <w:ind w:firstLine="420"/>
        <w:jc w:val="both"/>
      </w:pPr>
      <w:r>
        <w:rPr>
          <w:rFonts w:ascii="仿宋_GB2312" w:hAnsi="仿宋_GB2312" w:eastAsia="仿宋_GB2312"/>
          <w:b w:val="0"/>
          <w:color w:val="000000"/>
          <w:sz w:val="32"/>
        </w:rPr>
        <w:t>股权结构方面，公司系典型的民营控股企业，实际控制人为创始人、董事长孔杰。据2025年年报，孔杰直接认缴出资24,099.5427万元（实缴同额），为第一大股东；济南聚梦邦企业管理咨询合伙企业（有限合伙，员工持股平台）认缴6,903.2328万元；其余为曹、王、刘、泓滨投资、犁铧发展等自然人及平台股东。2023年12月，公司曾引入宜宾和谐绿色产业发展股权投资合伙企业、海南嘉众私募基金合伙企业等外部机构股东；2025年8月，上述两家机构股东完成退出（持股比例降至0），股权结构回归以创始人及员工持股平台为主，控股权清晰稳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总部位于山东济南，在上海、深圳等地设有多个国内分支机构，并在美国、德国、日本、巴西等国家和地区设立10余家海外子公司，构建起覆盖全球的研发、生产、销售与服务网络。据公司官网披露，公司汇聚来自全球18个国家的3,700余名员工（官网另披露全球员工4,000余名），形成"总部基地+全球分支机构"的集团化组织形态。内部设研发、生产、销售、服务、供应链等职能体系，并建有全球创新中心与研发试制中心。</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自2008年创立以来，从最初专注单体激光设备制造，逐步发展成为领跑全球的激光加工智能解决方案提供商。关键里程碑包括：实现激光头、激光器、数控系统等多项激光设备核心技术的自研、自产，掌握产业关键环节；2019—2025年激光切割设备销量实现连续七年全球第一（数据来源：前瞻产业研究院）；2023—2024年连续两年位居中国激光切割行业市场占有率第一。2020年代中后期，公司启动全球总部基地（Dream Park）建设，项目一期占地308亩、投资10亿元，总建筑面积25万平方米，立志打造全球最大的激光切割及焊接设备生产基地。</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集激光加工产品研发、生产、销售、服务于一体的全球知名激光加工智能解决方案提供商，是济南高新区高端激光装备特色产业集群的链主企业。主营业务聚焦激光设备加工领域，产品覆盖1,500W到200,000W功率段的板材、管材、型材、板管一体激光切割机、自动化设备，以及激光焊接机、三维五轴激光切割机、折弯机等不同类型产品，并开辟了激光扫描切割机等行业新品类，以颠覆性创新技术为客户创造价值。</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激光加工设备为核心，产品体系涵盖激光切割机（板材、管材、型材、板管一体）、激光焊接机、自动化设备、三维五轴激光切割机、折弯机等，并拓展激光扫描切割机新品类。业务结构呈"硬件设备+自动化解决方案"双轮驱动，下游覆盖新能源、汽车制造、工程机械、船舶制造、钢结构、家具家电、建材装饰、广告标识、钢材市场外加工等众多行业。具体收入构成比例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激光切板机（板材激光切割全系列）、激光切管机（管材激光切割全系列）、激光焊接机（自冷却手持激光焊）、型材切割机（U系列）、三维五轴激光切割机（Space系列异形曲面加工）、折弯机，以及激光扫描切割机等新品类。功率段覆盖1,500W—200,000W，可满足从中薄板到超厚板、从标准件到异形曲面的全场景加工需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服务于全球180多个国家和地区的客户，下游覆盖新能源、汽车、工程机械、船舶、钢结构、家具家电、广告标识等广泛制造业领域。客户结构以中小至大型制造企业为主，海外客户占比较高，体现出较强的国际化经营特征。前五大客户名称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采购主要包括光学元件（激光器、激光头、光学镜片）、数控系统与运动控制部件、机械结构件、钢材及电气元器件等。值得指出的是，公司已实现激光头、激光器、数控系统等核心部件的自主研产，核心零部件自给率显著提升，降低了对外部供应商的依赖并增强了供应链安全性与成本可控性。</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公司拥有全球领先的制造与研发资源：全球总部基地（Dream Park）项目一期占地308亩、投资10亿元、总建筑面积25万平方米，包含Dream Space超级工厂、Zen全球创新中心、Sail研发试制中心、Forest洁净车间及配套设施；其中Dream Space超级工厂被尚普咨询认证为"全球规模第一的激光切割设备制造工厂"。公司另建有占地近8万平方米的智能工厂，多条流水线实现标准化、高效生产。公司具备激光头、激光器、数控系统等核心部件自研自产能力，并拥有相关专利与软件著作权等知识产权。</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全球化布局+本地化服务"的销售模式，在美国、德国、日本、巴西等国家和地区设立10余家海外子公司，依托全球20余个机构服务180多个国家和地区客户。国内以上海、深圳等分支为支点辐射全国。销售渠道兼顾直销与本地化代理服务，并建立快速响应的全球售后服务体系。</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前瞻产业研究院数据，2019—2025年邦德激光切割设备销量"连续七年全球第一"；据公开报道，2023—2024年连续两年位居中国激光切割行业市场占有率第一。公司全球总部基地一期投资10亿元、建筑面积25万平方米，Dream Space超级工厂为全球规模第一的激光切割设备制造工厂（尚普咨询）。具体营收、产量、销量等量化财务数据因公司非上市未公开披露，本节以第三方机构市场地位数据作客观表征。</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济南邦德激光股份有限公司为非上市股份有限公司，经审计合并财务报表未公开披露，近三年主要会计数据无法通过公开渠道获取。本节基于工商年报、第三方机构市场地位数据及公开报道作定性分析；涉及规模性财务数字缺失，未编造。</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2041"/>
          </w:tcPr>
          <w:p>
            <w:pPr>
              <w:spacing w:lineRule="exact" w:line="600"/>
              <w:jc w:val="center"/>
            </w:pPr>
            <w:r/>
            <w:r>
              <w:rPr>
                <w:rFonts w:ascii="黑体" w:hAnsi="黑体" w:eastAsia="黑体"/>
                <w:b/>
                <w:color w:val="000000"/>
                <w:sz w:val="32"/>
              </w:rPr>
              <w:t>2022年</w:t>
            </w:r>
          </w:p>
        </w:tc>
        <w:tc>
          <w:tcPr>
            <w:tcW w:type="dxa" w:w="2041"/>
          </w:tcPr>
          <w:p>
            <w:pPr>
              <w:spacing w:lineRule="exact" w:line="600"/>
              <w:jc w:val="center"/>
            </w:pPr>
            <w:r/>
            <w:r>
              <w:rPr>
                <w:rFonts w:ascii="黑体" w:hAnsi="黑体" w:eastAsia="黑体"/>
                <w:b/>
                <w:color w:val="000000"/>
                <w:sz w:val="32"/>
              </w:rPr>
              <w:t>2023年</w:t>
            </w:r>
          </w:p>
        </w:tc>
        <w:tc>
          <w:tcPr>
            <w:tcW w:type="dxa" w:w="2041"/>
          </w:tcPr>
          <w:p>
            <w:pPr>
              <w:spacing w:lineRule="exact" w:line="600"/>
              <w:jc w:val="center"/>
            </w:pPr>
            <w:r/>
            <w:r>
              <w:rPr>
                <w:rFonts w:ascii="黑体" w:hAnsi="黑体" w:eastAsia="黑体"/>
                <w:b/>
                <w:color w:val="000000"/>
                <w:sz w:val="32"/>
              </w:rPr>
              <w:t>2024年</w:t>
            </w:r>
          </w:p>
        </w:tc>
      </w:tr>
      <w:tr>
        <w:tc>
          <w:tcPr>
            <w:tcW w:type="dxa" w:w="2835"/>
          </w:tcPr>
          <w:p>
            <w:pPr>
              <w:spacing w:lineRule="exact" w:line="600"/>
              <w:jc w:val="center"/>
            </w:pPr>
            <w:r/>
            <w:r>
              <w:rPr>
                <w:rFonts w:ascii="仿宋_GB2312" w:hAnsi="仿宋_GB2312" w:eastAsia="仿宋_GB2312"/>
                <w:b w:val="0"/>
                <w:color w:val="000000"/>
                <w:sz w:val="32"/>
              </w:rPr>
              <w:t>营业收入</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净利润</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总资产</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经营活动现金流</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因非上市、经审计财务未公开，无法计算毛利率、净利率等盈利指标。从经营规模看，公司激光切割设备销量连续七年全球第一、连续两年中国市占第一，且已实现核心部件自研自产，具备较强的规模效应与成本优势，盈利能力应处于行业领先水平，但具体盈利数据缺失。</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据工商年报，公司注册资本3.6亿元且已实缴；资产以全球总部基地（一期投资10亿元、建筑面积25万㎡）、Dream Space超级工厂、智能工厂（近8万㎡）、核心部件产线及知识产权为主，资产规模雄厚。具体资产结构未经审计公开。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资产负债率及有息债务规模未公开披露。公司作为济南重点拟上市企业、激光装备链主，银行授信与融资能力较强，偿债能力应较优，但具体数据缺失。</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经营活动现金流净额未公开披露。作为重资产装备制造企业，现金流受产销节奏与资本开支影响，具体数据缺失。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经审计财务数据缺失。从市场地位看，邦德激光与济南金威刻激光、武汉华工激光、深圳大族激光等同属国内激光装备第一梯队；邦德在激光切割设备销量维度连续七年全球第一、中国市占率领先，差异化优势明显。财务透明度受非上市属性限制，建议尽调时以审计报告为准。</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民营控股的非上市股份有限公司，设董事会、管理层，实际控制人为董事长孔杰。2025年8月宜宾和谐绿色产业基金、海南嘉众私募等外部机构股东退出后，股权回归创始人及员工持股平台主导，治理结构清晰。作为拟上市企业，公司正持续推进治理规范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孔杰任公司董事长，为齐鲁工业大学（山东省科学院）市场营销2001级校友、优秀校友企业负责人，带领企业从2008年单体设备制造发展为全球激光加工智能解决方案提供商。核心管理团队兼具产业积淀与国际视野，推动关键技术自研与全球化布局。</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覆盖研发、生产、销售、服务的职能化组织体系，设有全球创新中心、研发试制中心与智能工厂，推行精益生产与精细化管理。作为拟上市企业，内控与合规体系正持续完善。党建方面，公司建有党群组织，融入区域产业发展大局。</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据公司官网披露，公司汇聚来自全球18个国家的3,700余名员工（官网另披露4,000余名），其中济南总部2025年参保人数2,858人。公司注重研发与技能人才储备，核心部件自研自产体系依赖高水平技术与工匠队伍，人力资源国际化特征突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市场地位壁垒：激光切割设备销量连续七年全球第一、连续两年中国市占第一，品牌与规模优势显著。二是核心技术自研：激光头、激光器、数控系统等核心部件实现自研自产，掌握产业链关键环节。三是超级制造能力：Dream Space超级工厂为全球规模第一的激光切割设备制造工厂，规模与交付能力领先。四是全球化渠道：10余家海外子公司、覆盖180多个国家和地区，国际化经营深厚。五是产品全功率段覆盖：1,500W—200,000W全系列，应用场景广。六是链主地位：济南高新区高端激光装备集群链主，政策与集群资源加持。</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国际贸易摩擦风险：公司海外客户占比高、业务遍及180多个国家和地区，受地缘政治、关税及出口管制影响较大。二是行业竞争风险：激光装备行业竞争加剧，价格战可能压缩利润空间。三是技术迭代风险：高功率、超快、智能化激光技术快速演进，需持续高额研发投入以保持领先。四是股权与融资风险：2025年部分机构股东退出，后续资本运作与IPO节奏存在不确定性。五是财务透明度风险：非上市导致财务数据不透明，尽调与授信需以审计报表为准。应对措施：深化核心部件自研降本、拓展高附加值新品类（如激光扫描切割机）、强化本地化服务网络、稳步推进资本运作。</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股权融资协同，公司作为济南重点拟上市企业，可关注其Pre-IPO轮次及产业基金合作机会；二是供应链金融，针对光学元件、钢材等采购提供应收账款保理、订单融资；三是融资租赁，支持全球总部基地、智能工厂及高端产线装备升级；四是商业保理，盘活下游应收。公司规模领先、信用优良、链主地位突出，适合开展产业金融与投贷联动合作，授信前需重点核实真实产销、核心部件自给率与还款来源（建议以审计报告及订单数据交叉验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济南邦德激光股份有限公司是济南高新区高端激光装备集群的链主企业，凭借连续七年全球销量第一的市场地位、核心部件自研能力与全球最大激光切割设备制造基地，构筑了深厚的品牌、技术与规模护城河，但受非上市财务透明度低、国际贸易环境及行业竞争约束。未来应聚焦：核心部件全自主化与降本、高附加值新品类（激光焊接、扫描切割、三维五轴）放量、全球化本地化服务深化。挑战在于贸易摩擦与价格竞争。建议借助产业金融与集群链主协同巩固全球竞争优势，并适时提升财务透明度以对接资本市场。</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济南邦德激光股份有限公司工商及年报信息）、济南邦德激光股份有限公司官网（bodor.cn/index.html、bodor.cn/brand"关于我们"）、齐鲁工业大学新闻网（2026-08-06校友企业走访报道）、前瞻产业研究院及尚普咨询公开市场地位数据、济南日报/经济日报等公开报道，统计时点截至2025年公开信息。经审计财务数据未公开披露，文中市场地位表述均注明第三方机构来源，未编造具体财务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