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济宁市任城区工程机械智造特色产业集群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山推工程机械股份有限公司（000680）企业分析报告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推工程机械股份有限公司成立于1993年12月14日，法定代表人李士振（董事长），统一社会信用代码913700001659364136，企业类型为股份有限公司（上市，A股代码000680），注册资本150,014.2612万元，注册地址位于山东省济宁市327国道58号山推国际事业园，登记机关为山东省市场监督管理局，经营状态为存续。2024年末员工总数6,960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控股股东为山东重工集团有限公司（持股24.29%），潍柴动力股份有限公司持股15.78%，穿透后实际控制人为山东省人民政府国有资产监督管理委员会（山东省国资委）。国资层级为：山东省国资委→山东重工集团→山推股份，属山东省属国有控股上市企业，须落实出资人职责与"三重一大"集体决策、党委前置研究程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山东重工集团旗下工程机械上市平台，设董事会、监事会及经营管理层；主营建筑工程机械、矿山机械、农田基本建设机械、收获机械及配件的研究、开发、制造、销售、租赁、维修及技术咨询。产品涵盖推土机、道路机械（压路机、平地机等）、混凝土机械、挖掘机（通过山重建机）、矿卡等；在国内外设有研发、制造与营销服务网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1993年成立，为国内推土机行业龙头；依托山东重工集团与潍柴动力的发动机、变速箱等核心零部件协同优势，持续做强推土机并拓展道路机械、挖掘机、矿卡；近年通过海外布局与产品升级实现业绩高增，2024年营业总收入142.19亿元、归母净利润11.02亿元，创历史新高；2026年一季度营收39.64亿元、归母净利润3.36亿元，延续高增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"专而精"的推土机龙头与道路机械优势企业，山推牌推土机市场占有率行业领先。主营业务为推土机、压路机等道路机械，以及挖掘机、矿卡、混凝土机械等工程机械的研发制造与销售，并布局矿山与农田基建机械，是国内工程机械行业重要骨干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工程机械（推土机、道路机械为核心，拓展挖掘机、矿卡）为主。2024年实现营业总收入142.19亿元，其中海外收入增长显著（2023年国外销售收入同比+33.73%、海外挖掘机销量增长、商业产品收入+49.40%）；前五大客户合计销售39.85亿元（占比28.03%），前五大供应商采购30.11亿元（占比34.37%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主导产品：推土机（核心，行业龙头）、压路机/平地机等道路机械、挖掘机（山重建机）、矿用卡车、混凝土机械及配件；提供租赁、维修与技术咨询服务。推土机技术国内领先，道路机械具备较强竞争力。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客户覆盖国内外基建、矿山、农田水利、交通工程等领域；海外市场拓展成效显著，产品出口多国；前五大客户销售占比28.03%，客户集中度适中。与山东重工体系内潍柴动力等在核心零部件上协同配套。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生产所需钢材、发动机、液压件、变速箱等为主要采购对象；前五大供应商采购占比34.37%，依托山东重工集团内潍柴动力的发动机、变速箱配套，核心零部件自给与协同优势明显，降低外部依赖。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有国家级企业技术中心、工业设计中心等研发平台，2024年研发投入5.42亿元（占比3.81%），研发人员与专利积累深厚；推土机产销量居行业前列，拥有完整制造体系与全球服务网络（全球服务热线400-666-3666）；济宁基地为工程机械智造集群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以分公司/办事处与经销商网络结合，国内覆盖重点工程市场，海外通过本地化服务与代理拓展；提供"研发—制造—销售—服务"一体化，全球服务网络完善。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业总收入142.19亿元（同比+25.12%），在已披露同业中营收排名第6、归母净利润排名第8；推土机市场占有率国内领先、全球前列；海外收入占比持续提升。三年营业总收入复合增长率15.74%（同业13家中第2），三年归母净利润复合增长率89.26%（第1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推股份为A股上市公司（000680），财务数据来自2022—2024年年度报告及东方财富/同花顺F10、巨潮网，单位：亿元。2023年数据为2024年报披露的追溯调整口径；*2023年资产负债率系根据2024年报披露同比变动（+13.40个百分点）倒推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99.98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113.64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142.19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6.32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7.83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11.02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销售毛利率(%)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约14.70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约19.20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20.05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3.80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3.49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5.15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资产负债率(%)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约56.3*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69.73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134.27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182.89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归母净资产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55.71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约55.35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营收由2022年99.98亿元增至2024年142.19亿元（复合增长15.74%），归母净利润由6.32亿元增至11.02亿元（复合增长89.26%），2024年同比+40.72%；销售毛利率由约14.70%提升至20.05%（+1.61个百分点），净利率7.77%，加权ROE 16.94%，盈利规模与质量同步提升，主要得益于海外销售占比提升、大马力产品占比增加及降本增效。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2024年末总资产182.89亿元，资产以固定资产、存货、应收及现金为主；2024年研发投入5.42亿元、员工6,960人，总资产周转率0.84次，资产运营效率在同业中靠前（排名第5），资产质量总体优良。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负债率69.73%（同比+13.40个百分点，2023年约56.3%），杠杆有所上升；流动比率1.30、速动比率1.00，短期偿债能力尚可；有息负债率约18.05%，债务结构以经营性负债为主，整体偿债压力可控但需关注杠杆上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经营活动现金流净额5.15亿元（同比+36.70%），净利润现金含量46.64%；筹资活动现金流-11.18亿元（分红与偿债），投资活动现金流+1.24亿元；经营现金流改善但仍低于净利润，需关注应收与存货周转对现金的占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与徐工机械（"大而全"、营收体量为山推7.5倍）相比，山推"专而精"、推土机龙头定位清晰，2026年一季度ROE 5.30%居同业第1，资产运营效率更优；营收增速（2024年+25.12%）显著高于徐工，成长性突出。在工程机械整机行业13家中，三年营收复合增速第2、净利润复合增速第1。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山东省属国有控股上市公司，设董事会（董事长李士振）、监事会及经营管理层；落实国资监管、出资人职责与"三重一大"集体决策、党委前置研究程序，党组织发挥领导作用；治理规范、信息披露透明。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董事长李士振；总经理、副董事长张民；董事会秘书袁青。管理层由山东重工体系派驻与市场化选聘结合，具备工程机械行业深厚经验。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建立完善的上市公司内控与风险管理体系，通过ISO等体系认证；依托山东重工集团协同（潍柴动力核心零部件配套）强化供应链内控；研发、生产、质量体系规范。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2024年末员工6,960人（同比+23.03%），人均创收204.29万元、人均创利15.84万元、人均薪酬17.81万元；研发人员与产业工人队伍充实，人才结构与制造规模匹配。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推土机龙头地位：山推牌推土机市场占有率国内领先、全球前列，品牌与技术壁垒高。二是国资与集团协同：山东重工/潍柴动力控股，发动机、变速箱等核心零部件集团内配套，成本与技术协同优势突出。三是研发与制造：国家级技术中心、研发投入5.42亿元、专利深厚，制造体系完整。四是全球化渠道：海外收入高速增长、全球服务网络完善，抗周期能力强。五是资产效率：ROE、总资产周转率居同业前列，盈利质量与运营效率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：工程机械强周期，受基建、地产、矿山投资与出口影响；应对为海外扩张与产品多元化。二是原材料与汇率风险：钢材、发动机等成本及汇率波动影响盈利；应对为集采、套保与本土化。三是杠杆上行风险：2024年资产负债率69.73%（+13.4pct），需关注偿债与现金流。四是客户与回款风险：前五大客户占比28%，工程业务回款周期较长。五是竞争风险：与徐工、三一等巨头竞争，须以推土机专精与集团协同维持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大型基建/矿山客户及海外代理的应收账款可开展保理，盘活资金。供应链金融：依托山东重工信用与山推链主地位，为上游钢材、零部件供应商提供订单与存货融资。融资租赁：推土机、矿卡等可探索"以租代售"融资租赁模式，拓展下游客户；山东投资可对接设备融资租赁。小贷：面向中小经销商与配套供应商短贷。山推为省属上市龙头、信用优良，可作为标杆客户，以供应链金融与设备融资租赁为重点切入，绑定产业链批量资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推股份是济宁工程机械智造集群链主、国内推土机龙头与省属国有控股上市企业，技术、品牌、集团协同与全球化优势突出，2024年业绩创历史新高、成长性与资产效率居同业前列；但行业强周期、资产负债率上行、海外与汇率风险需关注。发展展望：据公司规划与行业趋势，海外基建、矿山与农田水利需求支撑增长，公司将继续深耕推土机主业、拓展挖掘机/矿卡与智能化，向全球工程机械一流迈进。建议：一是对接供应链金融与设备融资租赁，绑定产业链；二是以核心客户应收保理切入，关注负债率与现金流；三是利用山东投资与山东重工的省内协同，深化产融合作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数据来源说明：山推股份2022—2024年年度报告（巨潮资讯网）、东方财富/同花顺F10、中证智能财讯/视觉财经（2024年报解读）、天眼查（股权穿透：山东重工24.29%、实控人山东省国资委）、公司官网 shantui.com。近三年财务数据均来自公开披露年报。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