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济宁市任城区碳基新材料特色产业集群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济宁碳素集团有限公司企业分析报告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（本报告数据来源于天眼查/爱企查/企查查、搜狗百科、山东新闻网公开报道。统计时点截至2025年。非上市企业，财务数据未公开披露，已如实标注。）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碳素集团有限公司成立于1992年11月15日（前身济宁碳素工业总公司，始建于1987年），统一社会信用代码9137081170609271X7，注册地址为济宁市任城大道99号，法定代表人为刘耕（2024年7月变更）。注册资本19,500万元人民币（实缴同），企业类型为有限责任公司（自然人投资或控股），人员规模小于50人（参保约18人，集团以子公司运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股权结构：自然人控股，宫振持股约57.15%为实际控制人，刘立明约14.35%、毛宝金约8.85%等；民营控股。2024年7月法定代表人/董事长由李长安变更为刘耕。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集团下辖山东晨阳碳素、辰光杰科特煤化、辰光美博煤化、辰星碳素、辰光热电、高耸房地产等16家对外投资企业，形成冶金、热电、地产、金融、精细化工五大板块。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1987年始建，1992年改制为有限公司；曾用名济宁碳素工业总公司/有限公司；为中国最早生产预焙阳极企业之一，多年跻身济宁民企百强前十（2023年第8位）。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定位为铝碳行业商品碳阳极龙头，主营预焙阳极、煤焦油精细化工、通用级碳纤维等；主导产品铝电解用预焙阳极产能50万吨/年，煤焦油总产能40万吨。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收入以预焙阳极、煤焦油精细化工（30多种产品）、碳纤维等为主，兼地产与金融。具体分收入未披露。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铝用预焙阳极（50万吨/年）、煤焦油深加工产品、通用级碳纤维、白刚玉等。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下游为电解铝企业（国内大型铝厂）及煤化工客户。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石油焦、煤等原料外采，煤焦油加工形成产品链。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预焙阳极产能50万吨/年（国内专业碳阳极首位），煤焦油40万吨；总资产曾约18亿元（百科）；专利63项（天眼查）；市级工业互联网示范标杆。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以工业直供大客户为主。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非上市财务未披露。预焙阳极产能国内专业碳阳极企业首位，2023年济宁民企百强第8位。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19,500（实缴）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预焙阳极产能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50万吨/年（国内首位）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煤焦油产能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40万吨/年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排名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2023济宁民企100强第8位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因财务未披露，不做具体测算。定性看：预焙阳极绑定铝周期，煤焦油加工具链条协同；重资产、周期波动明显。对标索通发展，济宁碳素为区域龙头但未上市。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民营集团，刘耕任董事长兼经理，2024年高层调整；治理集中。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刘耕（法定代表人/董事长），宫振为实控人，管理层具碳素背景。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集团化管控，建立质量与环保体系。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集团员工曾约3000名（百科），参保母公司约18人（以子公司计）。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一是预焙阳极50万吨产能国内专业首位；二是煤焦油深加工链条协同（30+产品）；三是济宁民企百强地位与铝碳客户资源；四是碳纤维等新材料布局。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电解铝产能政策、铝价与煤价周期。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原料价格、下游铝企需求波动；高层变更带来战略延续性关注。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财务未披露，重资产与周期致资金占用。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碳素/煤化环保与安全生产为重点，公司具资质。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延伸煤焦油精细化工、布局碳纤维、节能降耗。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①石油焦/煤采购保理；②预焙阳极与煤焦油产线设备融资租赁；③碳纤维项目贷款；④对下游铝企应收账款保理。山东投资可围绕“碳基新材料+煤化工”提供金融。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济宁碳素集团是任城碳基新材料集群链主，预焙阳极产能国内专业首位、煤焦油链条协同突出，但非上市、财务透明度低、处高层调整期。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展望：建议稳健推进碳纤维与精细化工、强化治理延续性；山东投资以供应链金融与设备租赁审慎支持其链主发展。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济宁碳素集团有限公司工商信息（天眼查/爱企查/企查查，统一社会信用代码9137081170609271X7）；搜狗百科；山东新闻网关于高层变更报道（2024-07）。财务数据企业未公开披露，已如实标注。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