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济宁市兖州区高端橡胶制品特色产业集群</w:t>
      </w:r>
    </w:p>
    <w:p>
      <w:pPr>
        <w:spacing w:lineRule="exact" w:line="600" w:before="240" w:after="240"/>
        <w:ind w:firstLine="0"/>
        <w:jc w:val="center"/>
      </w:pPr>
      <w:r>
        <w:rPr>
          <w:rFonts w:ascii="方正小标宋简体" w:hAnsi="方正小标宋简体" w:eastAsia="方正小标宋简体"/>
          <w:b w:val="0"/>
          <w:color w:val="000000"/>
          <w:sz w:val="44"/>
        </w:rPr>
        <w:t>通力轮胎有限公司企业分析报告</w:t>
      </w:r>
    </w:p>
    <w:p>
      <w:pPr>
        <w:spacing w:lineRule="exact" w:line="600" w:before="0" w:after="0"/>
        <w:jc w:val="left"/>
      </w:pPr>
      <w:r>
        <w:rPr>
          <w:rFonts w:ascii="仿宋_GB2312" w:hAnsi="仿宋_GB2312" w:eastAsia="仿宋_GB2312"/>
          <w:b w:val="0"/>
          <w:color w:val="000000"/>
          <w:sz w:val="28"/>
        </w:rPr>
        <w:t>（本报告数据来源于通力轮胎官网（roadone.com.cn）、天眼查/爱企查工商信息、泰山财经/新浪财经/兖州新闻等公开报道，统计时点截至2025—2026年公开披露信息。该公司为非上市民营企业（华勤集团控股），单体财务数据未公开披露，已在第三部分注明；集团层面华勤橡胶2024年营收651.26亿元可作规模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通力轮胎有限公司成立于2014年1月16日，统一社会信用代码91370882090691385E，法定代表人为牛飞，注册资本120,000万元人民币。企业类型为其他有限责任公司，登记机关为济宁市兖州区市场监督管理局。注册地址位于山东省济宁市兖州区华勤工业园，官网roadone.com.cn。系华勤橡胶工业集团旗下专注中高端卡客车轮胎研发制造的核心子公司。</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股权为山东省通力新旧动能转换股权投资基金合伙企业（有限合伙）持股83.33%、华勤橡胶工业集团持股16.67%（该基金由华勤全资子公司上海微牛股权投资基金管理有限公司控股）。2026年3月华勤将全钢子午线轮胎相关资产/业务转移至新设山东路通轮胎有限公司，交易完成后济宁城投受让路通轮胎58%、华勤通过通力轮胎持股42%，双方共同控制。</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2014年成立，2015年6月正式投产；专注"陆通"(ROADONE)品牌中高端卡客车轮胎；近年完成全流程自动化与智能化工厂升级（无人化智慧物流、国内最大单体胎胚立体库、云端一体化智控中心）；获国家绿色工厂、高新技术企业、瞪羚企业等资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中高端卡客车（卡车、客车、轻卡）轮胎研发制造商，产品覆盖中长途标载、中长途重载、中短途混合路况及矿山等系列，使用"陆通"(ROADONE)品牌，采用欧洲领先全钢子午载重轮胎技术与国际品牌支持。</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业务为全钢子午线载重轮胎制造与销售，单一主业；具体分产品收入未公开披露。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中高端卡客车轮胎（GD系列中短途重载、RF02中长途标载等），达到美国DOT与欧洲ECE标准；拥有"橡胶复合材料创新及应用山东省工程研究中心"。</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国内轮胎替换市场占有率位居前三，并为中国重汽、徐工等主机厂配套；产品出口覆盖全球60余个国家，"陆通"进入乌兹别克斯坦等市场。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采购橡胶、钢丝帘线、炭黑等，依托华勤集团钢丝制品板块就近配套。</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具备年产200万套高性能全钢子午载重轮胎生产能力；员工1110人（2024/2025年）；国家绿色工厂、高新技术企业、瞪羚企业；生产线关键设备来自世界一流制造商。</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以替换市场+主机厂配套+出口结合，国内外并举。</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国内替换市场占有率前三，出口60余国；具体营收未公开披露。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jc w:val="left"/>
      </w:pPr>
      <w:r>
        <w:rPr>
          <w:rFonts w:ascii="仿宋_GB2312" w:hAnsi="仿宋_GB2312" w:eastAsia="仿宋_GB2312"/>
          <w:b w:val="0"/>
          <w:color w:val="000000"/>
          <w:sz w:val="28"/>
        </w:rPr>
        <w:t>（说明：该公司为非上市民营企业，单体财务数据未公开披露，以下仅列示可公开获取的规模性指标，集团层面可参考华勤橡胶2024年营收651.26亿元。）</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注册资本12亿元（实缴同）；参保人数1110人（2023—2025年企业年报）；具备年产200万套全钢载重胎产能；营业收入、净利润等财务数据未公开披露。</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财务数据未公开披露；实缴资本12亿元，重资产制造属性。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财务数据未公开披露；2026年与济宁城投资产重组，国资入股优化资本结构。</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财务数据未公开披露。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与倍耐力轮胎（外资合资、轿车胎1200万套产能）、华勤集团（营收650亿+）相比，通力轮胎为国产卡客车胎主力，产能200万套、替换市场前三。</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华勤集团控股，2026年引入济宁城投（国资）共同控制路通轮胎，治理结构优化。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法定代表人牛飞（华勤集团总经理）；管理层稳定。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国家绿色工厂+高新技术企业规范运营；智能化工厂与数字化管控体系完善。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员工1110人（2025年），技术与产业工人为主。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产能：年产200万套全钢载重胎，替换市场前三。2. 技术：欧洲全钢子午技术+山东省工程研究中心+智能化工厂。3. 品牌：陆通(ROADONE)出口60余国。4. 资本：华勤+济宁城投（国资）双重背书。</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周期风险：卡客车胎受货运与基建周期影响。2. 重组风险：与济宁城投资产重组过渡期需关注整合。3. 竞争风险：国产胎同质化。4. 应对措施：高端化、智能化、出口拓展、国资协同。</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公司正与济宁城投推进资产重组，资金需求可由国资平台统筹；山东投资可围绕其上游配套（钢丝、炭黑）提供供应链金融服务。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通力轮胎是兖州高端橡胶制品集群中卡客车胎国产龙头，产能200万套、替换市场前三、智能化水平高，2026年引入济宁城投优化资本结构。发展展望：受益物流与基建需求及出口，成长稳健。建议：平稳完成国资重组整合、提升高端产品占比、拓展海外；山东投资可服务其配套链。</w:t>
      </w:r>
    </w:p>
    <w:p>
      <w:pPr>
        <w:spacing w:lineRule="exact" w:line="600" w:before="0" w:after="0"/>
        <w:jc w:val="left"/>
      </w:pPr>
      <w:r>
        <w:rPr>
          <w:rFonts w:ascii="仿宋_GB2312" w:hAnsi="仿宋_GB2312" w:eastAsia="仿宋_GB2312"/>
          <w:b w:val="0"/>
          <w:color w:val="000000"/>
          <w:sz w:val="28"/>
        </w:rPr>
        <w:t>数据来源说明：通力轮胎官网（roadone.com.cn）；天眼查、爱企查工商信息；泰山财经、新浪财经、兖州新闻公开报道。财务数据为单体未公开口径。</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