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海阳市毛衫产业集群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烟台亚琦纺织有限公司企业分析报告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（本报告数据来源于烟台亚琦纺织有限公司官网、天眼查/爱企查/启信宝公开信息及海阳市公开报道。统计时点截至2025年。非上市企业财务数据未公开披露，已如实标注。）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亚琦纺织有限公司成立于2007年5月25日（前身可追溯至1997年始建），统一社会信用代码91370600661380936Q，注册地址为山东省烟台市海阳市工业园区南京街18号，法定代表人为刘炳国。注册资本12,470.0943万元人民币，企业类型为有限责任公司（自然人投资或控股），人员规模100—499人，参保人数约280人（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股权结构：刘耀声为实际控制人/受益所有人（持股约70%），刘炳国等持股；属民营控股毛衫制造企业。公司由海阳入世通毛衫有限公司为适配发展而设。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公司对外投资1家企业（海阳英伦纺织有限公司），下辖总厂、英伦无缝厂、上海研发中心、宁夏国斌亚琦厂、孟加拉BSKL厂等，形成集团化布局。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始建于1997年，2007年成立有限公司；2018年斥资成立海阳英伦纺织（全成型智能毛衫）；2019年设宁夏国斌亚琦；2007年上海研发中心；2022年收购孟加拉BSKL针织工厂；2024年投资孟加拉乌托拉毛衣制造。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定位为北方先进毛衫制造龙头，主营服装/服饰制造与进出口，产品为各类毛针织品（女式针织衫、羊毛衫、男式羊绒衫等），以外销为主。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官网披露公司年产值超8亿元、年产量2000多万件（集团口径更高）；产品主要销往美国、欧洲等，外销占主导。具体分产品收入未披露。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毛衫、针织服装，覆盖女装、男装、饰品；承接H&amp;M、Gap、ZARA、C&amp;A、Tesco、Kohl’s等国际品牌订单。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客户为国际快时尚与零售商（H&amp;M、ZARA、Gap等），以出口代工为主，客户集中度高、议价受品牌方主导。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引进CARIAGGI、LORO PIANO、康赛妮、德国扬子、M.ORO等国内外纱线品牌，严控供应商资质。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花园式工厂园区，先进设备2000+台（含日本岛精全自动电脑横机100余台），年产量超1500万件；SGS、必维深度验厂，国际一线品牌核心供应商。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以国际品牌代工出口为主，上海研发中心支撑趋势开发，孟加拉基地拓展低成本产能。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非上市企业财务未披露。官网称年产值超8亿元、年产量2000多万件，参保280人；属北方地区设施设备先进、技术力量雄厚的毛衫龙头企业。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12,470.09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年产量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超1500万件（集团超2000万件）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超8亿元（官网披露）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省级专精特新/创新型中小企业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因财务未披露，不做具体测算。定性看：出口代工模式营收受海外消费与品牌订单影响；重设备投入致折旧较高；作为专精特新企业技术与产能优势明显。对标海阳其他毛衫企业，亚琦规模与设备领先。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民营有限公司，刘炳国任董事长兼总经理，刘耀声为实控人，治理集中。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刘炳国负责经营，管理层具纺织制造与外贸背景。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通过SGS、必维等国际验厂，ERP系统实时监控生产与质量，管理规范。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参保约280人，官网称职工2000余名（集团口径），含设计研发120余人、制版100余人。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一是2000+台先进设备与全成型技术产能；二是H&amp;M/ZARA等国际一线品牌核心供应商资质；三是上海研发+海外（宁夏、孟加拉）基地的全球化布局；四是ERP数字化生产与品质管控。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毛衫出口受海外需求、贸易摩擦、汇率波动影响；快时尚周期缩短带来订单波动。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客户集中（国际品牌）、议价能力偏弱；劳动力成本上升。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财务未披露，出口业务应收与汇率风险需关注。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劳工、环保、出口合规为重点，公司通过国际验厂。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推进智能化（全成型）、拓内销与自主品牌、布局海外基地降本。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①出口应收账款保理与信用证融资；②智能化设备（全成型横机）融资租赁；③纱线采购供应链金融；④海外基地投资的配套金融。山东投资可围绕“毛衫出口+智造”提供国际供应链金融。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烟台亚琦纺织是海阳毛衫集群龙头，设备与品牌客户壁垒突出，全球化布局领先。出口代工属性使其对海外需求敏感。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展望：智能化与海外基地将增强成本与交期优势。建议提升自主品牌占比、拓展内销；山东投资以出口保理与设备租赁支持其智造升级。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烟台亚琦纺织有限公司工商信息（天眼查/爱企查，统一社会信用代码91370600661380936Q）；公司官网 yqtex.com；海阳市产业公开报道。财务数据企业未公开披露，已如实标注。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