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海阳市航空航天特色产业集群</w:t>
      </w:r>
    </w:p>
    <w:p>
      <w:pPr>
        <w:spacing w:lineRule="exact" w:line="600" w:before="240" w:after="240"/>
        <w:ind w:firstLine="0"/>
        <w:jc w:val="center"/>
      </w:pPr>
      <w:r>
        <w:rPr>
          <w:rFonts w:ascii="方正小标宋简体" w:hAnsi="方正小标宋简体" w:eastAsia="方正小标宋简体"/>
          <w:b w:val="0"/>
          <w:color w:val="000000"/>
          <w:sz w:val="44"/>
        </w:rPr>
        <w:t>九天行歌(山东)航天科技有限公司企业分析报告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烟台日报/齐鲁晚报/大众日报/潍坊融媒等权威媒体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九天行歌（山东）航天科技有限公司成立于2020年7月15日，法定代表人王志峰，统一社会信用代码91370684MA3THTXL21，企业类型为有限责任公司（自然人投资或控股的法人独资），注册资本5,100万元人民币（实缴5,100万元），注册地址位于山东省烟台市海阳市凤城街道高尔夫东路15号，登记机关为海阳市市场监督管理局，经营状态为存续，人员规模50—99人（2025年工商年报参保99人），属小微企业、高新技术企业、科技型中小企业，增值税一般纳税人。</w:t>
      </w:r>
    </w:p>
    <w:p>
      <w:pPr>
        <w:spacing w:lineRule="exact" w:line="600" w:before="0" w:after="0"/>
        <w:ind w:firstLine="420"/>
        <w:jc w:val="both"/>
      </w:pPr>
      <w:r>
        <w:rPr>
          <w:rFonts w:ascii="仿宋_GB2312" w:hAnsi="仿宋_GB2312" w:eastAsia="仿宋_GB2312"/>
          <w:b w:val="0"/>
          <w:color w:val="000000"/>
          <w:sz w:val="32"/>
        </w:rPr>
        <w:t>股权结构：股东北京九天行歌航天科技有限公司持股100%，为法人独资企业；北京九天行歌航天科技有限公司向上穿透后由多名自然人及创投基金持股，公开信息显示实际控制人为许晖（穿透持股约2.47%）。属民营控股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北京九天行歌航天科技有限公司在烟台海阳设立的全资生产基地，设执行董事（王志峰）、总经理（李新友）、监事（李兴宝）等治理岗位；研发总部位于北京市大兴区，生产、研发、销售职能一体化布局，依托母公司统一的技术体系与产学研合作网络（清华、哈工大、北航、南航等）。</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2019年8月北京九天行歌航天科技有限公司成立；2020年7月设立海阳子公司，落户东方航天港；2021年12月火箭贮箱产业基地作为东方航天港同日启动的三大重点项目之一开工（总投资约8—10亿元、占地约200—238亩）；一期工程于2023年竣工投用，二期推进中，计划2026年底全面达产。公司先后突破无孔旋压底、箱底气压密封测试等关键技术，获国家高新技术企业、专精特新企业认定，取得航天产品相关研制生产资质与ISO9001认证，拥有发明专利、软著等知识产权近百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中国商业运载火箭核心部件（推进剂贮箱）研发制造商、商业航天品牌制造中心。主营业务为液体运载火箭常温/低温推进剂贮箱、其他箭体结构件、管路等结构件的研发、生产和销售，以及火箭标准动力子级装配、测试等。贮箱是运载火箭核心部件，占据箭体结构体积80%、重量60%以上，是发动机输送系统核心与箭体主要承力结构，属火箭必需消耗品；按推进介质分煤油、甲烷、液氢、液氧贮箱，按功能分“R”箱与“O”箱，按工作特性分常温与低温贮箱。</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高度聚焦于液体火箭推进剂贮箱及配套箭体结构件，产品型谱覆盖2250级至10000级多个规格（可安装2—33台发动机、最大推力约100吨至7,500吨）。公司围绕“贮箱+箭体结构+动力子级装配测试”形成核心业务结构，未公开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核心产品为液体火箭常温/低温推进剂贮箱（含共底、绝热、增压输送系统可选配置），以及飞行再入绝热结构、超低温密封/防热结构、大型地面试验装备等；正在推进全复材蜂窝、夹层共底、陶瓷基防热材料等研制。公司为国内商业航天行业首家专业贮箱制造企业，现具备年产50个贮箱能力（满足约10发火箭发射供应），2026年底达产后各规格液体火箭贮箱年产量达300—350个。</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商业火箭总体单位，就近配套东方航天港园区内火箭工厂（如东方空间、星河动力等）进行总装，实现“出厂即发射”产业闭环；公开招投标与股权信息显示，其服务客户包括星河动力、东方空间等民营火箭企业，母公司北京九天行歌亦向蓝箭航天等总体单位供货（公开披露单笔销售约941万元）。</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生产所需原材料以铝合金等金属材料、特种焊材及绝热/防热材料为主，涉及超低温绝热、超高温防热等高端工艺，对材料成型控制与焊接质量要求极高；供应商以国内金属材料与装备制造配套企业为主。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海阳科研生产基地占地约200—238亩，总投资约8—10亿元，建设有火箭贮箱、箭体结构等核心部件的柔性化、数字化、智能化大型先进生产线；取得航天产品相关研制生产资质、ISO9001质量管理体系认证；为国家高新技术企业、专精特新企业，拥有发明专利、软著等知识产权近百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采用“研发总部（北京）+制造基地（海阳）”模式，以直销对接商业火箭总体单位为主，依托东方航天港“前港后厂、出厂发射”的集群协同就近交付，并提供总体技术、发射技术系统技术支持。</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近三年完整财务数据未公开披露，无公开营收、利润数据。从产能与行业地位看，其为国内首家商业火箭贮箱专业制造商，在东方航天港“北固南液”协同格局中占据液体火箭产业链关键配套环节，受益于商业航天发射频次提升，订单与产能处于快速爬坡期。</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九天行歌（山东）航天科技有限公司为非上市民营创业企业，近三年财务报表未公开披露，以下仅列公开工商与产能信息，不作财务数据编造。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5,100万元（实缴5,100万元）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2020-07-15</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北京九天行歌航天科技有限公司（100%）</w:t>
            </w:r>
          </w:p>
        </w:tc>
      </w:tr>
      <w:tr>
        <w:tc>
          <w:tcPr>
            <w:tcW w:type="dxa" w:w="2551"/>
          </w:tcPr>
          <w:p>
            <w:pPr>
              <w:spacing w:lineRule="exact" w:line="600"/>
              <w:jc w:val="center"/>
            </w:pPr>
            <w:r/>
            <w:r>
              <w:rPr>
                <w:rFonts w:ascii="仿宋_GB2312" w:hAnsi="仿宋_GB2312" w:eastAsia="仿宋_GB2312"/>
                <w:b w:val="0"/>
                <w:color w:val="000000"/>
                <w:sz w:val="32"/>
              </w:rPr>
              <w:t>现有产能</w:t>
            </w:r>
          </w:p>
        </w:tc>
        <w:tc>
          <w:tcPr>
            <w:tcW w:type="dxa" w:w="6236"/>
          </w:tcPr>
          <w:p>
            <w:pPr>
              <w:spacing w:lineRule="exact" w:line="600"/>
              <w:jc w:val="center"/>
            </w:pPr>
            <w:r/>
            <w:r>
              <w:rPr>
                <w:rFonts w:ascii="仿宋_GB2312" w:hAnsi="仿宋_GB2312" w:eastAsia="仿宋_GB2312"/>
                <w:b w:val="0"/>
                <w:color w:val="000000"/>
                <w:sz w:val="32"/>
              </w:rPr>
              <w:t>年产贮箱约50个（约10发火箭）</w:t>
            </w:r>
          </w:p>
        </w:tc>
      </w:tr>
      <w:tr>
        <w:tc>
          <w:tcPr>
            <w:tcW w:type="dxa" w:w="2551"/>
          </w:tcPr>
          <w:p>
            <w:pPr>
              <w:spacing w:lineRule="exact" w:line="600"/>
              <w:jc w:val="center"/>
            </w:pPr>
            <w:r/>
            <w:r>
              <w:rPr>
                <w:rFonts w:ascii="仿宋_GB2312" w:hAnsi="仿宋_GB2312" w:eastAsia="仿宋_GB2312"/>
                <w:b w:val="0"/>
                <w:color w:val="000000"/>
                <w:sz w:val="32"/>
              </w:rPr>
              <w:t>规划产能</w:t>
            </w:r>
          </w:p>
        </w:tc>
        <w:tc>
          <w:tcPr>
            <w:tcW w:type="dxa" w:w="6236"/>
          </w:tcPr>
          <w:p>
            <w:pPr>
              <w:spacing w:lineRule="exact" w:line="600"/>
              <w:jc w:val="center"/>
            </w:pPr>
            <w:r/>
            <w:r>
              <w:rPr>
                <w:rFonts w:ascii="仿宋_GB2312" w:hAnsi="仿宋_GB2312" w:eastAsia="仿宋_GB2312"/>
                <w:b w:val="0"/>
                <w:color w:val="000000"/>
                <w:sz w:val="32"/>
              </w:rPr>
              <w:t>2026年底达产300—350个/年</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财务数据未公开披露。商业航天配套处于产业化早期，公司尚处产能建设与研发投入期，短期盈利能力或尚未释放；随发射频次提升与产能达产，规模效应有望显现。</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无公开资产数据。作为重资产制造企业，固定资产（产线、厂房、试验设备）占比较高，与8—10亿元基地投资及智能化产线匹配。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无公开负债数据。民营创业企业多依赖股权融资与银行授信支持产能建设，需关注资本开支与现金流平衡。</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无公开现金流数据。产能建设与研发投入对营运资金占用较大，需关注经营性现金流转正节奏。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与商业航天上游配套企业相比，九天行歌的稀缺性在于“国内首家专业火箭贮箱制造商”地位，占据液体火箭结构件核心环节；随引力二号等液体火箭放量，其配套价值与壁垒将进一步凸显。</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法人独资企业，设执行董事（王志峰）、总经理（李新友）、监事（李兴宝），重大事项由股东北京九天行歌航天科技有限公司决定，治理简洁。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法定代表人/执行董事王志峰；总经理李新友；监事李兴宝。管理团队依托母公司体系，既有国内资深火箭结构设计师、工艺/材料专家，又有焊接/铆接领域大国工匠及经验丰富的管理人员。</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取得航天产品相关研制生产资质与ISO9001认证，建立较完整的技术与管理团队；作为航天配套企业，须符合航天产品质量与保密等内控要求。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参保约99人（2025年口径），现有员工200余人（含北京研发总部口径）；以技术与生产工人为主，拥有资深火箭结构设计师、工艺/材料专家及大国工匠，研发与制造人才密集。</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赛道与环节壁垒：国内首家专业商业火箭贮箱制造商，贮箱占箭体重量60%以上、体积80%以上，是液体火箭不可替代的核心结构件，具备强稀缺性。二是技术工艺壁垒：突破无孔旋压底、箱底气压密封测试、夹心共底、飞行再入绝热等关键技术，拥有近百项知识产权。三是产业集群协同：落户东方航天港“前港后厂”体系，就近配套火箭总体单位，形成“出厂即发射”闭环，交付与物流优势突出。四是资质与品牌：航天产品研制生产资质、国家高新技术企业、专精特新背书。五是产学研：与清华、哈工大、北航、南航等建立共研体系，技术迭代能力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与发射频次风险：商业航天依赖下游火箭发射频次与成功率，若发射需求不及预期将影响配套订单；应对为横向拓展多总体单位客户、丰富产品型谱。二是技术与质量风险：贮箱属航天高风险件，质量与可靠性要求极高，须持续投入工艺与质检；应对为强化资质体系与过程控制。三是重资产与资金风险：8—10亿元基地投资、产能爬坡期盈利未释放，现金流承压；应对为股权融资与适度债权结合。四是客户集中风险：依赖少数商业火箭总体单位，订单波动大。五是政策与人才风险：商业航天受国家空域、发射许可等监管影响，且高端人才争夺激烈。</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商业火箭总体单位的应收账款可开展保理，缓解回款周期压力。供应链金融：围绕核心配套企业为上游材料/设备供应商提供订单融资、票据贴现。融资租赁：火箭贮箱智能化产线、大型试验设备投资大，适合以新购设备直租/回租盘活固定资产。小贷：面向临时性周转。鉴于企业处商业航天黄金赛道、具备“首家专业贮箱”稀缺地位，可作为集群内重点培育客户，但须以完整尽调与增信为前提，关注发射频次兑现与产能消化。</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九天行歌（山东）是海阳航空航天产业集群中液体火箭核心部件（贮箱）的稀缺配套企业，技术壁垒高、产业集群协同优势突出，但处产业化早期、财务不透明、依赖下游发射频次。发展展望：据行业趋势与公司规划，随引力二号等液体火箭研制发射提速及商业航天组网需求增长，公司2026年底达产300—350个贮箱/年后成长空间明确。建议：一是对接产线设备融资租赁与核心客户应收保理；二是要求补充规范财务资料并以增信控制风险；三是跟踪发射频次、客户订单持续性及产能消化进度。</w:t>
      </w:r>
    </w:p>
    <w:p>
      <w:pPr>
        <w:spacing w:lineRule="exact" w:line="600" w:before="0" w:after="0"/>
        <w:jc w:val="left"/>
      </w:pPr>
      <w:r>
        <w:rPr>
          <w:rFonts w:ascii="仿宋_GB2312" w:hAnsi="仿宋_GB2312" w:eastAsia="仿宋_GB2312"/>
          <w:b w:val="0"/>
          <w:color w:val="000000"/>
          <w:sz w:val="28"/>
        </w:rPr>
        <w:t>数据来源说明：天眼查/爱企查/启信宝（工商、股权、资质、专利）、公司官网 rspace2019.com（贮箱产品与基地介绍）、齐鲁晚报·齐鲁壹点（东方航天港与九天行歌产能报道）、烟台日报/海阳发布（商业航天产业链）。财务数据未公开披露，已如实标注。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