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海阳市航空航天特色产业集群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山东长征火箭有限公司企业分析报告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长征火箭有限公司成立于2021年4月22日，法定代表人侯海辉（2026年4月由王端志变更），统一社会信用代码91370687MA3WNY27X2，企业类型为有限责任公司（非自然人投资或控股的法人独资），注册资本27,520万元（实缴27,520万元），注册地址位于山东省烟台市海阳市海翔中路116号，登记机关为海阳市市场监督管理局，经营状态为存续。参保人数约85人（2024年报）。公司为小微企业、国有企业、高新技术企业、专精特新中小企业、绿色制造企业，属央企三级子公司，是海阳航空航天集群的龙头核心企业。</w:t>
      </w:r>
    </w:p>
    <w:p>
      <w:pPr>
        <w:spacing w:lineRule="exact" w:line="600" w:before="0" w:after="0"/>
        <w:ind w:firstLine="420"/>
        <w:jc w:val="both"/>
      </w:pPr>
      <w:r>
        <w:rPr>
          <w:rFonts w:ascii="仿宋_GB2312" w:hAnsi="仿宋_GB2312" w:eastAsia="仿宋_GB2312"/>
          <w:b w:val="0"/>
          <w:color w:val="000000"/>
          <w:sz w:val="32"/>
        </w:rPr>
        <w:t>股权结构：中国长征火箭有限公司持股100%，穿透受中国航天科技集团有限公司（中国运载火箭技术研究院体系）控制，实际控制人为国务院国资委（央企）。属国有绝对控股企业，国资层级清晰，须落实出资人职责与“三重一大”决策、党委前置研究程序，党组织发挥领导作用。</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侯海辉）、总经理（王端志，2026年4月前）、副总经理（孙伟、王成龙、李继鹏）、财务负责人（郭傲）等；作为固体运载火箭总装制造基地，下设总装、测试、发射保障、研发与园区管理等职能，组织军事化、专业化特征明显。</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2020年4月中国火箭公司与烟台市工信局、海阳市政府签署战略合作协议；2021年4月山东长征火箭有限公司注册成立并揭牌；固体火箭生产基地一期2020年下半年启动、2021年5月投入使用（具备10发总装测试能力），2022年3月通过安全验收正式运行；二期2021年开工、2022年10月建成（具备20发总装测试能力）；承接国内外固体火箭集成发射和培训业务，是中国运载火箭技术研究院唯一的固体运载火箭产业基地，也是山东省海上发射保障核心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中国运载火箭技术研究院唯一的固体运载火箭产业基地、山东省海上发射保障核心企业、海阳航空航天集群龙头。主营业务为火箭发射设备研发和制造、火箭发动机研发与制造、火箭控制系统研发、民用航天发射技术服务、卫星技术综合应用系统集成及相关的机械设备研发、园区管理等（经营范围于2026年4月扩充至民用航空器生产、智能机器人、特殊作业机器人等）。核心业务为固体运载火箭“齐套—总装—测试—发射”一体化及海上发射保障，战略地位突出。</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固体运载火箭总装测试与发射服务为核心，涵盖火箭发射设备/发动机/控制系统研发制造、民用航天发射技术服务、园区管理与培训。公司未公开披露分业务营收占比。基地具备年产20发固体运载火箭总装测试能力，是“东方航天港”海上发射模式的关键支撑，业务兼具国家任务与商业航天双重属性。</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服务：固体运载火箭（集成发射）、火箭发射设备/发动机/控制系统、民用航天发射技术服务、火箭大部段装配及打磨作业单元（研制技术服务）、航天科普与培训。拥有火箭筒段自动化打磨涂胶工作站、智慧工厂火箭加工用自动化装配机器人等发明专利，技术与装备自主可控。</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客户为国内外商业航天发射需求方、国家航天任务及卫星研制单位；依托“东方航天港”海上发射，服务商业卫星组网、科学试验载荷等发射任务，客户以政府与头部航天企业为主，稳定性强。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生产所需主要配套为火箭箭体结构件、发动机、电气与控制系统等分系统，由航天科技集团内外部配套单位供应；部分设备与材料外采，供应商以航天军工体系为主，供应链安全可靠。</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注册资本27,520万元，实缴到位；固体火箭产业基地一期（10发/年）、二期（20发/年）均已建成，实现“齐套—总装—测试—发射”一体化，大幅缩短发射准备时间。持有高新技术企业、专精特新中小企业、绿色制造等资质，多项航天制造自动化专利，具备火箭发射设备/发动机/控制系统研发制造许可与民用航天发射技术服务资质，牌照与资质壁垒极高。</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以国家航天任务与商业航天发射服务为主，依托中国火箭公司统一市场与“东方航天港”品牌，提供发射、培训与园区服务，渠道具强计划性与战略属性。</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央企子公司，财务数据未公开披露（涉密），无公开营业收入、利润及市场占有率数据。从“中国运载火箭技术研究院唯一固体运载火箭产业基地”“年产20发总装测试能力”“山东省海上发射保障核心企业”定位看，其在国内商业固体火箭总装与海上发射保障领域具有稀缺垄断地位，市场地位不可替代。</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山东长征火箭为非上市央企子公司，近三年财务报表未公开披露（军工涉密属性），以下仅列公开工商信息，不作财务数据编造。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27,520万元（实缴27,520万元）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2021-04-22</w:t>
            </w:r>
          </w:p>
        </w:tc>
      </w:tr>
      <w:tr>
        <w:tc>
          <w:tcPr>
            <w:tcW w:type="dxa" w:w="2551"/>
          </w:tcPr>
          <w:p>
            <w:pPr>
              <w:spacing w:lineRule="exact" w:line="600"/>
              <w:jc w:val="center"/>
            </w:pPr>
            <w:r/>
            <w:r>
              <w:rPr>
                <w:rFonts w:ascii="仿宋_GB2312" w:hAnsi="仿宋_GB2312" w:eastAsia="仿宋_GB2312"/>
                <w:b w:val="0"/>
                <w:color w:val="000000"/>
                <w:sz w:val="32"/>
              </w:rPr>
              <w:t>实控人</w:t>
            </w:r>
          </w:p>
        </w:tc>
        <w:tc>
          <w:tcPr>
            <w:tcW w:type="dxa" w:w="6236"/>
          </w:tcPr>
          <w:p>
            <w:pPr>
              <w:spacing w:lineRule="exact" w:line="600"/>
              <w:jc w:val="center"/>
            </w:pPr>
            <w:r/>
            <w:r>
              <w:rPr>
                <w:rFonts w:ascii="仿宋_GB2312" w:hAnsi="仿宋_GB2312" w:eastAsia="仿宋_GB2312"/>
                <w:b w:val="0"/>
                <w:color w:val="000000"/>
                <w:sz w:val="32"/>
              </w:rPr>
              <w:t>中国航天科技集团（央企）</w:t>
            </w:r>
          </w:p>
        </w:tc>
      </w:tr>
      <w:tr>
        <w:tc>
          <w:tcPr>
            <w:tcW w:type="dxa" w:w="2551"/>
          </w:tcPr>
          <w:p>
            <w:pPr>
              <w:spacing w:lineRule="exact" w:line="600"/>
              <w:jc w:val="center"/>
            </w:pPr>
            <w:r/>
            <w:r>
              <w:rPr>
                <w:rFonts w:ascii="仿宋_GB2312" w:hAnsi="仿宋_GB2312" w:eastAsia="仿宋_GB2312"/>
                <w:b w:val="0"/>
                <w:color w:val="000000"/>
                <w:sz w:val="32"/>
              </w:rPr>
              <w:t>总装测试能力</w:t>
            </w:r>
          </w:p>
        </w:tc>
        <w:tc>
          <w:tcPr>
            <w:tcW w:type="dxa" w:w="6236"/>
          </w:tcPr>
          <w:p>
            <w:pPr>
              <w:spacing w:lineRule="exact" w:line="600"/>
              <w:jc w:val="center"/>
            </w:pPr>
            <w:r/>
            <w:r>
              <w:rPr>
                <w:rFonts w:ascii="仿宋_GB2312" w:hAnsi="仿宋_GB2312" w:eastAsia="仿宋_GB2312"/>
                <w:b w:val="0"/>
                <w:color w:val="000000"/>
                <w:sz w:val="32"/>
              </w:rPr>
              <w:t>年产20发固体运载火箭</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约85人（2024年报）</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未公开披露（涉密）</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财务数据未公开披露（涉密）。商业航天发射服务盈利受发射频次、任务结构和国家任务结算影响，处投入与能力建设期，长期看随商业航天放量具备盈利提升空间。</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无公开资产数据。重资产属性（总装测试厂房、发射装备）占比高，与航天制造匹配；国资背景资产质量稳健，资产以国家战略性固定资产为主。</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无公开负债数据。央企背景融资与信用优势明显，预计以股东出资与国开行等政策性融资为主，偿债风险低。</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无公开现金流数据。基地建设资本开支大，依赖股东与政策性资金，经营性现金流随发射任务结算波动，整体可控。</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与国内商业航天总装企业相比，山东长征火箭依托中国火箭公司与火箭院技术体系、独占固体火箭总装与海上发射保障地位，资源与资质壁垒极高，是不可替代的央企核心资产，竞争优势绝对。</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国有全资子公司，设董事（侯海辉）、总经理及副总经理、财务负责人；落实国资监管、出资人职责与“三重一大”集体决策、党委前置研究程序，党组织发挥领导作用；军工企业须落实保密与合规管理，治理规范、纪律严明。</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法定代表人/董事侯海辉（2026年4月接任，前任王端志）；总经理王端志（2026年4月前）；副总经理孙伟、王成龙、李继鹏；财务负责人郭傲。管理层由航天科技集团派驻，专业素质高。</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按央企与军工要求建立严密的内控、保密与安全生产体系；火箭总装测试涉及高危作业，安全与质量管控为重中之重，质量体系完备。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参保约85人（2024年报），人员规模小但高度专业化，以航天工程技术与技能人员为主；依托火箭院人才体系，人员素质高，核心团队稳定。</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央企与技术壁垒：中国航天科技集团/火箭院体系，独占固体运载火箭总装与海上发射保障能力，技术壁垒与资质不可复制。二是稀缺产能：年产20发固体火箭总装测试一体化能力，大幅缩短发射准备时间，产能稀缺。三是国家战略地位：山东省海上发射保障核心企业，服务国家航天与商业航天战略，政策与资源高度倾斜。四是资质与专利：高新技术企业、专精特新、绿色制造，多项航天制造自动化专利，技术与知识产权壁垒高。五是区位：海阳“东方航天港”海上发射母港，港厂一体协同优势突出，生态稀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安全与质量风险（重点）：火箭总装测试与发射属高危作业，安全质量合规压力极大；应对为严密的安全质量体系与持续投入。二是任务与周期风险：发射频次受国家任务与商业需求节奏影响，收入波动；应对为拓展商业发射与培训服务。三是涉密与合规风险：军工涉密属性，须严格保密与出口管制合规。四是资金风险：基地建设资本开支大，依赖股东与政策性资金，需统筹。五是竞争风险：商业航天总装主体增多，须以技术与保障能力维持领先，巩固稀缺地位。</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产业链配套供应商的应付账款可开展反向保理，优化供应链结算。供应链金融：围绕核心配套企业（箭体结构、电气、发动机配套）提供订单与存货融资。融资租赁：总装测试设备、自动化装配机器人等适合直租/回租。小贷：面向中小配套供应商短贷。鉴于企业为央企核心资产、信用极强，山东投资可优先以“供应链金融+设备融资租赁”服务其配套生态，并通过协同烟台/海阳商业航天基金布局产业链，风险可控、战略价值高。</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长征火箭是中国航天科技集团旗下固体运载火箭总装与海上发射保障核心资产，技术、资质与区位壁垒极高，是海阳航空航天集群的龙头；但财务涉密不透明、处能力建设投入期、安全质量合规要求极严。发展展望：据国家战略与行业趋势，商业航天与海上发射进入快速成长期，山东长征火箭作为“东方航天港”核心总装保障主体，发射频次与任务结构有望持续提升。建议：一是以供应链金融与设备融资租赁服务其配套生态，绑定低风险资产；二是探索与山东商业航天基金协同布局；三是将安全质量与保密合规作为持续监测重点；四是关注发射任务节奏与资本金安排，稳妥推进产融协同。</w:t>
      </w:r>
    </w:p>
    <w:p>
      <w:pPr>
        <w:spacing w:lineRule="exact" w:line="600" w:before="0" w:after="0"/>
        <w:jc w:val="left"/>
      </w:pPr>
      <w:r>
        <w:rPr>
          <w:rFonts w:ascii="仿宋_GB2312" w:hAnsi="仿宋_GB2312" w:eastAsia="仿宋_GB2312"/>
          <w:b w:val="0"/>
          <w:color w:val="000000"/>
          <w:sz w:val="28"/>
        </w:rPr>
        <w:t>数据来源说明：企查查/天眼查/爱企查（工商、股权、参保、资质、变更）、百度百科（成立背景与产业基地）、海阳市政府/烟台市政府公开报道（东方航天港与海上发射）、企查查招投标与专利信息（自动化装配与打磨专利）。财务数据未公开披露（涉密），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