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淄博市博山区陶瓷琉璃特色产业集群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山东金祥琉璃文化艺术有限公司企业分析报告</w:t>
      </w:r>
    </w:p>
    <w:p>
      <w:pPr>
        <w:spacing w:lineRule="exact" w:line="600" w:before="0" w:after="0"/>
        <w:jc w:val="left"/>
      </w:pPr>
      <w:r>
        <w:rPr>
          <w:rFonts w:ascii="仿宋_GB2312" w:hAnsi="仿宋_GB2312" w:eastAsia="仿宋_GB2312"/>
          <w:b w:val="0"/>
          <w:color w:val="000000"/>
          <w:sz w:val="28"/>
        </w:rPr>
        <w:t>（本报告数据来源于天眼查、爱企查、赶集招聘、公开报道等渠道，统计时点截至2025年披露信息。山东金祥琉璃文化艺术有限公司为非上市小微企业，未公开披露经审计财务报表，本报告采用其公开的工商、产能与经营信息，并据实标注未披露项。）</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金祥琉璃文化艺术有限公司成立于2016年7月7日，统一社会信用代码91370304MA3CDDEE3C，法定代表人徐霞，注册资本2000万元人民币，企业类型为有限责任公司（自然人投资或控股），登记机关淄博市博山区市场监督管理局，经营状态存续（A级纳税人，2025年）。注册地址为山东省淄博市博山区南过境路97号。</w:t>
      </w:r>
    </w:p>
    <w:p>
      <w:pPr>
        <w:spacing w:lineRule="exact" w:line="600" w:before="0" w:after="0"/>
        <w:ind w:firstLine="420"/>
        <w:jc w:val="both"/>
      </w:pPr>
      <w:r>
        <w:rPr>
          <w:rFonts w:ascii="仿宋_GB2312" w:hAnsi="仿宋_GB2312" w:eastAsia="仿宋_GB2312"/>
          <w:b w:val="0"/>
          <w:color w:val="000000"/>
          <w:sz w:val="32"/>
        </w:rPr>
        <w:t>股东为袁世祥（持股65%）、徐霞（持股35%，任执行董事兼总经理），袁世祥任监事。行业登记为非金属矿物制品业（其他陶瓷制品制造），小微企业。经营范围：琉璃艺术品及附件、琉璃工艺品设计、研发、生产、销售；货物进出口；广告设计、制作、发布；琉璃文化艺术体验及技术交流；展览展示服务；会务服务；非学历职业技能培训等。</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公司设研发、生产、销售与研学体验体系，徐霞任执行董事兼总经理、袁世祥任监事；招聘信息显示员工规模50—99人（亦称百余人），为市内骨干企业。</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企业前身可追溯至1995年创办的琉璃作坊，2016年7月依法登记为有限公司，逐步发展为集研发、生产、出口、研学于一体的骨干琉璃企业，品牌主张"博山琉璃 时尚金祥"。</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定位为博山琉璃文化艺术骨干企业，集琉璃工艺品研发、生产、出口、研学于一体。主营琉璃艺术品、工艺品的研发生产销售，兼营文化艺术体验、展览展示、会务与职业技能培训，并开展货物进出口。</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业务以琉璃艺术品研发生产销售为核心，出口与国内高端礼品并重；据招聘简介，产品70%出口欧美国家、30%销往国内高端礼品市场，年实现数十万件琉璃艺术品产能。具体分产品收入未公开。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核心产品涵盖鸟兽鱼虫、瓜果花香等日常摆件，抽象艺术摆件，以及以假乱真的仿玉精品等琉璃工艺品；提供研学体验、展览展示与技术交流服务。</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出口客户以欧美市场为主，国内客户为高端礼品与文旅渠道；百余件作品获大奖并走进上合峰会等会议。</w:t>
      </w:r>
    </w:p>
    <w:p>
      <w:pPr>
        <w:spacing w:lineRule="exact" w:line="600" w:before="120" w:after="120"/>
        <w:ind w:firstLine="420"/>
        <w:jc w:val="left"/>
      </w:pPr>
      <w:r>
        <w:rPr>
          <w:rFonts w:ascii="楷体_GB2312" w:hAnsi="楷体_GB2312" w:eastAsia="楷体_GB2312"/>
          <w:b w:val="0"/>
          <w:color w:val="000000"/>
          <w:sz w:val="32"/>
        </w:rPr>
        <w:t>（四）供应商与采购、（五）产能/资源/牌照</w:t>
      </w:r>
    </w:p>
    <w:p>
      <w:pPr>
        <w:spacing w:lineRule="exact" w:line="600" w:before="0" w:after="0"/>
        <w:ind w:firstLine="420"/>
        <w:jc w:val="both"/>
      </w:pPr>
      <w:r>
        <w:rPr>
          <w:rFonts w:ascii="仿宋_GB2312" w:hAnsi="仿宋_GB2312" w:eastAsia="仿宋_GB2312"/>
          <w:b w:val="0"/>
          <w:color w:val="000000"/>
          <w:sz w:val="32"/>
        </w:rPr>
        <w:t>具货物进出口资质；有1项注册商标；招聘信息称拥有专业研发队伍、年实现数十万件产能；A级纳税人（2025）。</w:t>
      </w:r>
    </w:p>
    <w:p>
      <w:pPr>
        <w:spacing w:lineRule="exact" w:line="600" w:before="120" w:after="120"/>
        <w:ind w:firstLine="420"/>
        <w:jc w:val="left"/>
      </w:pPr>
      <w:r>
        <w:rPr>
          <w:rFonts w:ascii="楷体_GB2312" w:hAnsi="楷体_GB2312" w:eastAsia="楷体_GB2312"/>
          <w:b w:val="0"/>
          <w:color w:val="000000"/>
          <w:sz w:val="32"/>
        </w:rPr>
        <w:t>（六）销售与渠道、（七）经营数据与市场占有率</w:t>
      </w:r>
    </w:p>
    <w:p>
      <w:pPr>
        <w:spacing w:lineRule="exact" w:line="600" w:before="0" w:after="0"/>
        <w:ind w:firstLine="420"/>
        <w:jc w:val="both"/>
      </w:pPr>
      <w:r>
        <w:rPr>
          <w:rFonts w:ascii="仿宋_GB2312" w:hAnsi="仿宋_GB2312" w:eastAsia="仿宋_GB2312"/>
          <w:b w:val="0"/>
          <w:color w:val="000000"/>
          <w:sz w:val="32"/>
        </w:rPr>
        <w:t>出口（欧美）+国内高端礼品+研学体验多渠道；公开数据：年产数十万件、产品70%出口（来源：企业招聘简介）。具体营收、利润未公开。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金祥琉璃文化艺术有限公司为非上市小微企业，未公开披露经审计财务报表，具体营收、利润、资产负债数据无法从公开渠道取得，本报告不编造。可查证：注册资本2000万元、员工约百人、A级纳税人（2025）、年产数十万件、产品70%出口（企业公开简介）。</w:t>
      </w:r>
    </w:p>
    <w:p>
      <w:pPr>
        <w:spacing w:lineRule="exact" w:line="600" w:before="120" w:after="120"/>
        <w:ind w:firstLine="420"/>
        <w:jc w:val="left"/>
      </w:pPr>
      <w:r>
        <w:rPr>
          <w:rFonts w:ascii="楷体_GB2312" w:hAnsi="楷体_GB2312" w:eastAsia="楷体_GB2312"/>
          <w:b w:val="0"/>
          <w:color w:val="000000"/>
          <w:sz w:val="32"/>
        </w:rPr>
        <w:t>（二）至（六）盈利、资产、负债、现金流与对标</w:t>
      </w:r>
    </w:p>
    <w:p>
      <w:pPr>
        <w:spacing w:lineRule="exact" w:line="600" w:before="0" w:after="0"/>
        <w:ind w:firstLine="420"/>
        <w:jc w:val="both"/>
      </w:pPr>
      <w:r>
        <w:rPr>
          <w:rFonts w:ascii="仿宋_GB2312" w:hAnsi="仿宋_GB2312" w:eastAsia="仿宋_GB2312"/>
          <w:b w:val="0"/>
          <w:color w:val="000000"/>
          <w:sz w:val="32"/>
        </w:rPr>
        <w:t>公司产能与出口规模在博山琉璃企业中居前，但财务细项未公开。</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自然人投资或控股的有限责任公司，徐霞任执行董事兼总经理、袁世祥任监事；党组织按小微企业惯例设立。</w:t>
      </w:r>
    </w:p>
    <w:p>
      <w:pPr>
        <w:spacing w:lineRule="exact" w:line="600" w:before="120" w:after="120"/>
        <w:ind w:firstLine="420"/>
        <w:jc w:val="left"/>
      </w:pPr>
      <w:r>
        <w:rPr>
          <w:rFonts w:ascii="楷体_GB2312" w:hAnsi="楷体_GB2312" w:eastAsia="楷体_GB2312"/>
          <w:b w:val="0"/>
          <w:color w:val="000000"/>
          <w:sz w:val="32"/>
        </w:rPr>
        <w:t>（二）管理层、（三）组织与内控、（四）人力资源</w:t>
      </w:r>
    </w:p>
    <w:p>
      <w:pPr>
        <w:spacing w:lineRule="exact" w:line="600" w:before="0" w:after="0"/>
        <w:ind w:firstLine="420"/>
        <w:jc w:val="both"/>
      </w:pPr>
      <w:r>
        <w:rPr>
          <w:rFonts w:ascii="仿宋_GB2312" w:hAnsi="仿宋_GB2312" w:eastAsia="仿宋_GB2312"/>
          <w:b w:val="0"/>
          <w:color w:val="000000"/>
          <w:sz w:val="32"/>
        </w:rPr>
        <w:t>法定代表人徐霞；袁世祥为大股东（65%）兼监事；员工约百人，含专业研发队伍与技工；研学体验业务带动技能培训。</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一是产能与出口：年产数十万件、70%出口欧美的规模化交付能力；二是品牌："博山琉璃 时尚金祥"、作品进上合峰会、百余件获奖；三是全链：研发—生产—出口—研学一体化；四是资质：A级纳税人、货物进出口权。</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风险：琉璃艺术品需求受文旅与外贸波动影响、欧美出口存贸易与汇率风险；经营风险：原材料（有色金属、石英砂）价格与能源成本；合规风险：窑炉安全、环保排放与出口合规。应对措施：内外销均衡、品牌提升、绿色智造。</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扩产与品牌化存在资金诉求。协同点：一是供应链金融——为料器原料供应商提供保理；二是出口融资——应收账款保理/跨境结算；三是设备融资租赁——窑炉与自动化产线升级。建议以"出口保理+设备租赁"服务其内外销扩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金祥琉璃是博山陶瓷琉璃集群中产能与出口规模突出的骨干文化企业，"博山琉璃 时尚金祥"品牌与高端礼品渠道兼备。</w:t>
      </w:r>
    </w:p>
    <w:p>
      <w:pPr>
        <w:spacing w:lineRule="exact" w:line="600" w:before="0" w:after="0"/>
        <w:ind w:firstLine="420"/>
        <w:jc w:val="both"/>
      </w:pPr>
      <w:r>
        <w:rPr>
          <w:rFonts w:ascii="仿宋_GB2312" w:hAnsi="仿宋_GB2312" w:eastAsia="仿宋_GB2312"/>
          <w:b w:val="0"/>
          <w:color w:val="000000"/>
          <w:sz w:val="32"/>
        </w:rPr>
        <w:t>展望：随"山东手造"与文旅消费升级，琉璃艺术品内外销有望稳增；建议山东投资以出口保理与设备租赁服务其扩产，并助力品牌高端化与跨境电商拓展。</w:t>
      </w:r>
    </w:p>
    <w:p>
      <w:pPr>
        <w:spacing w:lineRule="exact" w:line="600" w:before="120" w:after="120"/>
        <w:ind w:firstLine="420"/>
        <w:jc w:val="left"/>
      </w:pPr>
      <w:r>
        <w:rPr>
          <w:rFonts w:ascii="楷体_GB2312" w:hAnsi="楷体_GB2312" w:eastAsia="楷体_GB2312"/>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本报告数据来源于：天眼查/爱企查（金祥琉璃工商、股权、资质）、赶集招聘（产能与出口占比）、公开报道等；财务数据未公开披露部分均据实标注。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