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淄博市淄川区高端装备制造特色产业集群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山东圣德智能装备有限公司企业分析报告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企查查工商公开快照，淄博市淄川区人民政府门户网站及行业展会、企业公开资料等公开渠道，统计时点截至2026年8月公开可查信息。该公司为非上市企业，营业收入、净利润、资产负债等完整财务数据未公开披露，本报告已如实标注，不作数字推定。）</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圣德智能装备有限公司成立于2018年11月29日，统一社会信用代码为91370302MA3NNUN66J，工商注册号370302200096418，组织机构代码MA3NNUN6-6，法定代表人为郭小红，登记机关为淄博市淄川区市场监督管理局，登记状态为存续（开业），营业期限自2018年11月29日起无固定期限。</w:t>
      </w:r>
    </w:p>
    <w:p>
      <w:pPr>
        <w:spacing w:lineRule="exact" w:line="600" w:before="0" w:after="0"/>
        <w:ind w:firstLine="420"/>
        <w:jc w:val="both"/>
      </w:pPr>
      <w:r>
        <w:rPr>
          <w:rFonts w:ascii="仿宋_GB2312" w:hAnsi="仿宋_GB2312" w:eastAsia="仿宋_GB2312"/>
          <w:b w:val="0"/>
          <w:color w:val="000000"/>
          <w:sz w:val="32"/>
        </w:rPr>
        <w:t>公司注册地址为山东省淄博市淄川经济开发区北苏社区鑫威路北04-11号，厂区亦位于同一地块，注册地与实际生产经营地一致，不存在注册地与经营地分离的情形。企业类型为有限责任公司（自然人投资或控股），纳税人资质为增值税一般纳税人，联系电话0533-3589868（另有0533-3588208），企业邮箱zbsdjx@126.com，英文名称为SHANDONG SHENGDE INTELLIGENT EQUIPMENT CO.,LTD。</w:t>
      </w:r>
    </w:p>
    <w:p>
      <w:pPr>
        <w:spacing w:lineRule="exact" w:line="600" w:before="0" w:after="0"/>
        <w:ind w:firstLine="420"/>
        <w:jc w:val="both"/>
      </w:pPr>
      <w:r>
        <w:rPr>
          <w:rFonts w:ascii="仿宋_GB2312" w:hAnsi="仿宋_GB2312" w:eastAsia="仿宋_GB2312"/>
          <w:b w:val="0"/>
          <w:color w:val="000000"/>
          <w:sz w:val="32"/>
        </w:rPr>
        <w:t>注册资本方面，公司经历了多次调整：设立初期及此后一段时期注册资本曾登记为3100万元，2025年5月26日调整为1500万元，2026年2月10日增至2000万元人民币，公开平台显示实缴资本1250万元。注册资本的"先降后增"，前者系股东结合实际出资能力与认缴期限进行的规范性调减，后者系引入外部机构投资者增资扩股所致，反映公司资本运作趋于规范、股权结构由纯自然人持股向"自然人+国有基金"混合结构演进。</w:t>
      </w:r>
    </w:p>
    <w:p>
      <w:pPr>
        <w:spacing w:lineRule="exact" w:line="600" w:before="0" w:after="0"/>
        <w:ind w:firstLine="420"/>
        <w:jc w:val="both"/>
      </w:pPr>
      <w:r>
        <w:rPr>
          <w:rFonts w:ascii="仿宋_GB2312" w:hAnsi="仿宋_GB2312" w:eastAsia="仿宋_GB2312"/>
          <w:b w:val="0"/>
          <w:color w:val="000000"/>
          <w:sz w:val="32"/>
        </w:rPr>
        <w:t>股权结构方面，截至最新公示信息，公司股东共3名：自然人郭小红持股38.25%，为第一大股东兼法定代表人；自然人田江涛持股36.75%，为第二大股东；山东财金慧才投资发展中心（有限合伙）持股25%，认缴出资500万元，首次持股日期为2026年2月10日。郭小红与田江涛合计持股75%，二人为公司创始股东，自2018年设立时即共同持股，持股比例接近且长期稳定，构成共同实际控制人格局。</w:t>
      </w:r>
    </w:p>
    <w:p>
      <w:pPr>
        <w:spacing w:lineRule="exact" w:line="600" w:before="0" w:after="0"/>
        <w:ind w:firstLine="420"/>
        <w:jc w:val="both"/>
      </w:pPr>
      <w:r>
        <w:rPr>
          <w:rFonts w:ascii="仿宋_GB2312" w:hAnsi="仿宋_GB2312" w:eastAsia="仿宋_GB2312"/>
          <w:b w:val="0"/>
          <w:color w:val="000000"/>
          <w:sz w:val="32"/>
        </w:rPr>
        <w:t>股东背景方面，机构股东山东财金慧才投资发展中心（有限合伙）具有明确的省级国资属性：其合伙人为山东省财金资本管理有限公司（持股99.7506%）与山东省财金资产管理有限公司（持股0.2494%），二者同属山东省财金投资集团有限公司体系，最终出资人为山东省财政厅。该基金作为山东省属国有创业投资平台，主要投向省内高成长性科技型中小企业。省级国有资本以25%比例入股，一方面为公司提供了资本金补充与增信支撑，另一方面也意味着公司在信息披露、财务规范、合规经营等方面将接受国有出资人较为严格的投后管理约束，客观上提升了企业治理的规范化水平。</w:t>
      </w:r>
    </w:p>
    <w:p>
      <w:pPr>
        <w:spacing w:lineRule="exact" w:line="600" w:before="0" w:after="0"/>
        <w:ind w:firstLine="420"/>
        <w:jc w:val="both"/>
      </w:pPr>
      <w:r>
        <w:rPr>
          <w:rFonts w:ascii="仿宋_GB2312" w:hAnsi="仿宋_GB2312" w:eastAsia="仿宋_GB2312"/>
          <w:b w:val="0"/>
          <w:color w:val="000000"/>
          <w:sz w:val="32"/>
        </w:rPr>
        <w:t>需要说明的是，公司国有股权占比为25%，未达到相对控股或绝对控股比例，公司性质仍属民营控股企业，国有资本以财务投资、战略赋能为主，不参与日常经营决策，"三重一大"等国有企业专属治理要求不直接适用，但基金层面通常会通过委派董事或观察员、设置一票否决事项等方式行使股东权利。</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组织架构相对扁平，未公开披露设立子公司或分支机构，第三方平台显示公司分支机构数量为0、对外投资数量为0、控股企业数量为0，属于单体经营的专业化制造企业。这一架构与其"小而专、精而强"的细分领域定位相匹配，管理层级少、决策链条短，有利于快速响应客户定制化需求。</w:t>
      </w:r>
    </w:p>
    <w:p>
      <w:pPr>
        <w:spacing w:lineRule="exact" w:line="600" w:before="0" w:after="0"/>
        <w:ind w:firstLine="420"/>
        <w:jc w:val="both"/>
      </w:pPr>
      <w:r>
        <w:rPr>
          <w:rFonts w:ascii="仿宋_GB2312" w:hAnsi="仿宋_GB2312" w:eastAsia="仿宋_GB2312"/>
          <w:b w:val="0"/>
          <w:color w:val="000000"/>
          <w:sz w:val="32"/>
        </w:rPr>
        <w:t>内部按照职能划分为研发设计、生产制造（铸造、机加工、装配、电控）、质量检验、销售与技术服务、综合管理等板块。公司拥有大学以上学历人员21人、高级工程师5名，研发与技术力量集中于电动螺旋压力机主机设计、伺服直驱系统、控制软件与自动化生产线集成等方向。</w:t>
      </w:r>
    </w:p>
    <w:p>
      <w:pPr>
        <w:spacing w:lineRule="exact" w:line="600" w:before="0" w:after="0"/>
        <w:ind w:firstLine="420"/>
        <w:jc w:val="both"/>
      </w:pPr>
      <w:r>
        <w:rPr>
          <w:rFonts w:ascii="仿宋_GB2312" w:hAnsi="仿宋_GB2312" w:eastAsia="仿宋_GB2312"/>
          <w:b w:val="0"/>
          <w:color w:val="000000"/>
          <w:sz w:val="32"/>
        </w:rPr>
        <w:t>公司法定代表人郭小红同时对外投资4家企业，存在一定的关联企业网络，在关联交易、资金往来的规范性方面需予以关注。</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2018年11月，公司在淄川经济开发区设立，初始定位为电动螺旋压力机、伺服压力机及自动化生产线装备的研发、生产与销售，创始团队来自锻压装备行业，具备较深的技术积累。</w:t>
      </w:r>
    </w:p>
    <w:p>
      <w:pPr>
        <w:spacing w:lineRule="exact" w:line="600" w:before="0" w:after="0"/>
        <w:ind w:firstLine="420"/>
        <w:jc w:val="both"/>
      </w:pPr>
      <w:r>
        <w:rPr>
          <w:rFonts w:ascii="仿宋_GB2312" w:hAnsi="仿宋_GB2312" w:eastAsia="仿宋_GB2312"/>
          <w:b w:val="0"/>
          <w:color w:val="000000"/>
          <w:sz w:val="32"/>
        </w:rPr>
        <w:t>设立后，公司抓住耐火材料成型装备国产化的市场机会，研制成功国内首台耐材成型用电动螺旋压力机，打破了该细分领域长期依赖进口摩擦压力机与液压机的格局，推动了国内压力机技术路线的更新换代。</w:t>
      </w:r>
    </w:p>
    <w:p>
      <w:pPr>
        <w:spacing w:lineRule="exact" w:line="600" w:before="0" w:after="0"/>
        <w:ind w:firstLine="420"/>
        <w:jc w:val="both"/>
      </w:pPr>
      <w:r>
        <w:rPr>
          <w:rFonts w:ascii="仿宋_GB2312" w:hAnsi="仿宋_GB2312" w:eastAsia="仿宋_GB2312"/>
          <w:b w:val="0"/>
          <w:color w:val="000000"/>
          <w:sz w:val="32"/>
        </w:rPr>
        <w:t>2022年，公司自主研发的伺服直驱螺旋压力机通过山东省科学技术协会组织的科技成果鉴定，鉴定结论认定其技术水平处于国际先进水平；同期公司被认定为山东省首台（套）技术装备生产企业，标志着其核心产品从"能替代"迈向"技术领先"。</w:t>
      </w:r>
    </w:p>
    <w:p>
      <w:pPr>
        <w:spacing w:lineRule="exact" w:line="600" w:before="0" w:after="0"/>
        <w:ind w:firstLine="420"/>
        <w:jc w:val="both"/>
      </w:pPr>
      <w:r>
        <w:rPr>
          <w:rFonts w:ascii="仿宋_GB2312" w:hAnsi="仿宋_GB2312" w:eastAsia="仿宋_GB2312"/>
          <w:b w:val="0"/>
          <w:color w:val="000000"/>
          <w:sz w:val="32"/>
        </w:rPr>
        <w:t>2023年前后，公司启动"新建500台套高端智能自动化装备项目"，该项目被列为淄博市重点项目，现已建成生产厂房2万平方米，购置安装数控加工车床、龙门铣床等先进加工设备50台（套），显著扩充了主机制造与关键件自制能力。</w:t>
      </w:r>
    </w:p>
    <w:p>
      <w:pPr>
        <w:spacing w:lineRule="exact" w:line="600" w:before="0" w:after="0"/>
        <w:ind w:firstLine="420"/>
        <w:jc w:val="both"/>
      </w:pPr>
      <w:r>
        <w:rPr>
          <w:rFonts w:ascii="仿宋_GB2312" w:hAnsi="仿宋_GB2312" w:eastAsia="仿宋_GB2312"/>
          <w:b w:val="0"/>
          <w:color w:val="000000"/>
          <w:sz w:val="32"/>
        </w:rPr>
        <w:t>2025年5月，公司完成注册资本与公司章程的规范性调整；2026年2月，引入山东财金慧才投资发展中心（有限合伙）增资入股，注册资本增至2000万元，完成首轮机构融资，公司由创始人全资持股进入"民营控股＋国资参股"阶段。</w:t>
      </w:r>
    </w:p>
    <w:p>
      <w:pPr>
        <w:spacing w:lineRule="exact" w:line="600" w:before="0" w:after="0"/>
        <w:ind w:firstLine="420"/>
        <w:jc w:val="both"/>
      </w:pPr>
      <w:r>
        <w:rPr>
          <w:rFonts w:ascii="仿宋_GB2312" w:hAnsi="仿宋_GB2312" w:eastAsia="仿宋_GB2312"/>
          <w:b w:val="0"/>
          <w:color w:val="000000"/>
          <w:sz w:val="32"/>
        </w:rPr>
        <w:t>资质荣誉方面，公司先后获评高新技术企业、山东省制造业单项冠军、山东省"专精特新"中小企业、山东省中小企业隐形冠军、山东省首台（套）技术装备生产企业，并被中国锻压协会评为优秀锻造装备供应商，同时担任淄博市机电产品进出口商会副会长单位、淄博市工业设计协会常务理事单位、淄博市企业联合会与企业家协会理事单位、温州市龙湾区锻压行业协会理事单位。批次调研信息亦将其列为省级专精特新、瞪羚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高端智能锻压成形装备专业制造商"，秉承"科技创造未来，真诚服务客户"的经营理念，坚持"创新、品质、担当、共赢"的价值观，聚焦电动（伺服直驱）螺旋压力机这一细分赛道做深做透，走"单项冠军＋国产替代"路线。</w:t>
      </w:r>
    </w:p>
    <w:p>
      <w:pPr>
        <w:spacing w:lineRule="exact" w:line="600" w:before="0" w:after="0"/>
        <w:ind w:firstLine="420"/>
        <w:jc w:val="both"/>
      </w:pPr>
      <w:r>
        <w:rPr>
          <w:rFonts w:ascii="仿宋_GB2312" w:hAnsi="仿宋_GB2312" w:eastAsia="仿宋_GB2312"/>
          <w:b w:val="0"/>
          <w:color w:val="000000"/>
          <w:sz w:val="32"/>
        </w:rPr>
        <w:t>主营业务为电动螺旋压力机、伺服压力机、多向模锻压力机、热模锻压力机与机械压力机及锻造自动化生产线装备的研发、生产和销售，同时提供锻造设备自动化技术方案与信息化改造服务。</w:t>
      </w:r>
    </w:p>
    <w:p>
      <w:pPr>
        <w:spacing w:lineRule="exact" w:line="600" w:before="0" w:after="0"/>
        <w:ind w:firstLine="420"/>
        <w:jc w:val="both"/>
      </w:pPr>
      <w:r>
        <w:rPr>
          <w:rFonts w:ascii="仿宋_GB2312" w:hAnsi="仿宋_GB2312" w:eastAsia="仿宋_GB2312"/>
          <w:b w:val="0"/>
          <w:color w:val="000000"/>
          <w:sz w:val="32"/>
        </w:rPr>
        <w:t>核心产品覆盖耐火材料、锻造、碳素三大下游行业，产品规格自160吨延伸至6300吨，产品种类超过40个。其中伺服直驱数控螺旋压力机为公司拳头产品，采用永磁同步电机直接驱动飞轮、取消传统摩擦盘与离合器结构，具备打击能量可编程控制、精度高、能耗低、噪声小、维护简便等优势，是国内实现进口装备替代的代表性产品。</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整机装备销售为主体，配套备件供应与售后技术服务，并逐步向锻造自动化生产线集成延伸，形成"单机—成套线—服务"的业务梯度。按下游行业划分，可分为耐火材料成型装备、锻造成形装备、碳素制品成型装备三大板块；按产品形态划分，可分为电动螺旋压力机、伺服压力机、专用模锻压力机及自动化辅机与生产线。</w:t>
      </w:r>
    </w:p>
    <w:p>
      <w:pPr>
        <w:spacing w:lineRule="exact" w:line="600" w:before="0" w:after="0"/>
        <w:ind w:firstLine="420"/>
        <w:jc w:val="both"/>
      </w:pPr>
      <w:r>
        <w:rPr>
          <w:rFonts w:ascii="仿宋_GB2312" w:hAnsi="仿宋_GB2312" w:eastAsia="仿宋_GB2312"/>
          <w:b w:val="0"/>
          <w:color w:val="000000"/>
          <w:sz w:val="32"/>
        </w:rPr>
        <w:t>公司为非上市企业，各板块收入占比、毛利结构等经营数据未公开披露。从公开的产品谱系与行业地位判断，耐火材料成型用电动螺旋压力机为其起家产品与优势品类，锻造行业通用压力机贡献增量，碳素行业为拓展方向。</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第一类为电动螺旋压力机（直驱式螺旋压力机）。该类产品以伺服电机直接驱动螺杆飞轮系统，为公司核心产品线，规格覆盖160吨至6300吨，广泛应用于耐火砖、异形耐材、碳素电极、精密锻件的模压成形。</w:t>
      </w:r>
    </w:p>
    <w:p>
      <w:pPr>
        <w:spacing w:lineRule="exact" w:line="600" w:before="0" w:after="0"/>
        <w:ind w:firstLine="420"/>
        <w:jc w:val="both"/>
      </w:pPr>
      <w:r>
        <w:rPr>
          <w:rFonts w:ascii="仿宋_GB2312" w:hAnsi="仿宋_GB2312" w:eastAsia="仿宋_GB2312"/>
          <w:b w:val="0"/>
          <w:color w:val="000000"/>
          <w:sz w:val="32"/>
        </w:rPr>
        <w:t>第二类为伺服压力机与热模锻压力机、机械压力机。面向汽车零部件、五金件、工程机械锻件等批量锻造场景，强调节拍稳定性与模具寿命。</w:t>
      </w:r>
    </w:p>
    <w:p>
      <w:pPr>
        <w:spacing w:lineRule="exact" w:line="600" w:before="0" w:after="0"/>
        <w:ind w:firstLine="420"/>
        <w:jc w:val="both"/>
      </w:pPr>
      <w:r>
        <w:rPr>
          <w:rFonts w:ascii="仿宋_GB2312" w:hAnsi="仿宋_GB2312" w:eastAsia="仿宋_GB2312"/>
          <w:b w:val="0"/>
          <w:color w:val="000000"/>
          <w:sz w:val="32"/>
        </w:rPr>
        <w:t>第三类为多向模锻压力机。面向阀体、管件等复杂空心件的一次成形，属技术门槛较高的专用装备。</w:t>
      </w:r>
    </w:p>
    <w:p>
      <w:pPr>
        <w:spacing w:lineRule="exact" w:line="600" w:before="0" w:after="0"/>
        <w:ind w:firstLine="420"/>
        <w:jc w:val="both"/>
      </w:pPr>
      <w:r>
        <w:rPr>
          <w:rFonts w:ascii="仿宋_GB2312" w:hAnsi="仿宋_GB2312" w:eastAsia="仿宋_GB2312"/>
          <w:b w:val="0"/>
          <w:color w:val="000000"/>
          <w:sz w:val="32"/>
        </w:rPr>
        <w:t>第四类为锻造自动化生产线与自动化及信息化技术服务，包括上下料机械手、加热与输送系统集成、生产数据采集与可视化，帮助客户实现锻造车间少人化、绿色化改造。</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耐火材料生产企业、锻造加工企业与碳素制品企业。耐火材料行业客户集中于山东淄博、河南郑州与洛阳、辽宁营口等传统耐材产区；锻造行业客户分布于汽车零部件、工程机械配套产业带，公司担任温州市龙湾区锻压行业协会理事单位，反映其在浙江锻压产业集聚区亦有较好的市场基础。</w:t>
      </w:r>
    </w:p>
    <w:p>
      <w:pPr>
        <w:spacing w:lineRule="exact" w:line="600" w:before="0" w:after="0"/>
        <w:ind w:firstLine="420"/>
        <w:jc w:val="both"/>
      </w:pPr>
      <w:r>
        <w:rPr>
          <w:rFonts w:ascii="仿宋_GB2312" w:hAnsi="仿宋_GB2312" w:eastAsia="仿宋_GB2312"/>
          <w:b w:val="0"/>
          <w:color w:val="000000"/>
          <w:sz w:val="32"/>
        </w:rPr>
        <w:t>公司担任淄博市机电产品进出口商会副会长单位，经营范围含货物进出口与技术进出口，具备出口业务基础，产品有一定的海外销售。具体客户名称、集中度、单一客户占比等信息未公开披露。</w:t>
      </w:r>
    </w:p>
    <w:p>
      <w:pPr>
        <w:spacing w:lineRule="exact" w:line="600" w:before="0" w:after="0"/>
        <w:ind w:firstLine="420"/>
        <w:jc w:val="both"/>
      </w:pPr>
      <w:r>
        <w:rPr>
          <w:rFonts w:ascii="仿宋_GB2312" w:hAnsi="仿宋_GB2312" w:eastAsia="仿宋_GB2312"/>
          <w:b w:val="0"/>
          <w:color w:val="000000"/>
          <w:sz w:val="32"/>
        </w:rPr>
        <w:t>客户结构特征上，锻压装备属于资本性支出品，客户采购具有低频、大额、决策周期长的特点，客户粘性主要来自设备可靠性、备件供应与技术服务响应速度，公司通过"首台（套）"示范应用与协会背书积累了较好的行业口碑。</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主要采购项目包括：铸钢件与锻件毛坯（机身、横梁、螺杆）、伺服电机与驱动器、减速机、液压与气动元件、数控系统与电气元器件、导轨丝杠等标准件，以及外协热处理与大型件粗加工。其中伺服电机与驱动系统、数控系统为价值量与技术含量较高的外购件，公司经营范围含电动机制造、电机及其控制系统研发，显示其正在推进关键驱动部件的自研自制，以降低对外依赖。</w:t>
      </w:r>
    </w:p>
    <w:p>
      <w:pPr>
        <w:spacing w:lineRule="exact" w:line="600" w:before="0" w:after="0"/>
        <w:ind w:firstLine="420"/>
        <w:jc w:val="both"/>
      </w:pPr>
      <w:r>
        <w:rPr>
          <w:rFonts w:ascii="仿宋_GB2312" w:hAnsi="仿宋_GB2312" w:eastAsia="仿宋_GB2312"/>
          <w:b w:val="0"/>
          <w:color w:val="000000"/>
          <w:sz w:val="32"/>
        </w:rPr>
        <w:t>淄博及周边地区铸造、机加工配套体系完备，淄川区本身即为山东重要的机电装备与耐材产业基地，公司具备较好的本地化供应链半径，有利于控制采购成本与交期。具体供应商名单、采购集中度未公开披露。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实施的"新建500台套高端智能自动化装备项目"为淄博市重点项目，现已建成生产厂房2万平方米，购置安装数控加工车床、龙门铣床等先进加工设备50台（套），形成年产500台（套）高端智能自动化装备的产能规划。</w:t>
      </w:r>
    </w:p>
    <w:p>
      <w:pPr>
        <w:spacing w:lineRule="exact" w:line="600" w:before="0" w:after="0"/>
        <w:ind w:firstLine="420"/>
        <w:jc w:val="both"/>
      </w:pPr>
      <w:r>
        <w:rPr>
          <w:rFonts w:ascii="仿宋_GB2312" w:hAnsi="仿宋_GB2312" w:eastAsia="仿宋_GB2312"/>
          <w:b w:val="0"/>
          <w:color w:val="000000"/>
          <w:sz w:val="32"/>
        </w:rPr>
        <w:t>技术资源方面，公司拥有41项专利信息（第三方平台统计口径），其中官方简介披露已取得国家发明专利5项、实用新型专利22项、外观设计专利3项，另有软件著作权4项、注册商标3个，形成了覆盖主机结构、驱动控制、软件系统的知识产权组合。</w:t>
      </w:r>
    </w:p>
    <w:p>
      <w:pPr>
        <w:spacing w:lineRule="exact" w:line="600" w:before="0" w:after="0"/>
        <w:ind w:firstLine="420"/>
        <w:jc w:val="both"/>
      </w:pPr>
      <w:r>
        <w:rPr>
          <w:rFonts w:ascii="仿宋_GB2312" w:hAnsi="仿宋_GB2312" w:eastAsia="仿宋_GB2312"/>
          <w:b w:val="0"/>
          <w:color w:val="000000"/>
          <w:sz w:val="32"/>
        </w:rPr>
        <w:t>牌照与资质方面，公司持有高新技术企业证书，具备智能基础制造装备制造、金属成形机床制造与销售、工业自动控制系统装置制造、电动机制造、工业机器人销售、货物与技术进出口等一般经营项目资质，另登记有"供电业务"许可项目。公司产品不属于特种设备，经营范围明确标注通用设备制造（不含特种设备制造）。</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直销为主、展会与协会渠道为辅"的销售模式。直销团队直接对接耐材、锻造行业客户，提供选型、工艺方案与交钥匙服务；同时通过中国锻压协会主办的锻造装备展会（如国际锻造装备展）进行品牌展示与客户获取，公司在相关展会拥有固定展位（展位号WD-1046），展品覆盖热模锻压力机与机械压力机、电动螺旋压力机、多向模锻压力机及锻造设备自动化技术等类别。</w:t>
      </w:r>
    </w:p>
    <w:p>
      <w:pPr>
        <w:spacing w:lineRule="exact" w:line="600" w:before="0" w:after="0"/>
        <w:ind w:firstLine="420"/>
        <w:jc w:val="both"/>
      </w:pPr>
      <w:r>
        <w:rPr>
          <w:rFonts w:ascii="仿宋_GB2312" w:hAnsi="仿宋_GB2312" w:eastAsia="仿宋_GB2312"/>
          <w:b w:val="0"/>
          <w:color w:val="000000"/>
          <w:sz w:val="32"/>
        </w:rPr>
        <w:t>公司被中国锻压协会评为优秀锻造装备供应商，行业协会背书是其重要的信任状与获客渠道。出口方面依托进出口经营权与机电商会渠道开展，具体海外销售规模未披露。</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营业收入、利润总额、订单金额等经营数据未公开披露。人员规模方面，公开平台显示员工规模50—99人区间，参保人数72—74人，官方简介称"现有员工百余人"，两者差异主要源于统计口径与劳务用工方式不同。公司被标注为小微企业。</w:t>
      </w:r>
    </w:p>
    <w:p>
      <w:pPr>
        <w:spacing w:lineRule="exact" w:line="600" w:before="0" w:after="0"/>
        <w:ind w:firstLine="420"/>
        <w:jc w:val="both"/>
      </w:pPr>
      <w:r>
        <w:rPr>
          <w:rFonts w:ascii="仿宋_GB2312" w:hAnsi="仿宋_GB2312" w:eastAsia="仿宋_GB2312"/>
          <w:b w:val="0"/>
          <w:color w:val="000000"/>
          <w:sz w:val="32"/>
        </w:rPr>
        <w:t>市场地位方面，公司在耐火材料成型用电动螺旋压力机细分市场具备先发优势，研制了国内首台该类产品；伺服直驱螺旋压力机经省科协鉴定达国际先进水平并入选省首台（套）目录，获评山东省制造业单项冠军与山东省中小企业隐形冠军，表明其在细分品类中处于省内领先、国内前列的位置。受制于公开数据缺失，精确市场占有率无法量化。</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圣德智能装备有限公司为非上市企业，未在证券交易所或全国中小企业股份转让系统挂牌，无强制财务信息披露义务。经检索国家企业信用信息公示系统企业年报、天眼查、爱企查、企查查等公开渠道，公司近三年营业收入、净利润、毛利率、资产总额、负债总额、资产负债率、经营活动现金流量净额等完整财务数据未公开披露，本报告不作具体数字推定，相关分析以定性判断为主，建议在实际业务合作前通过企业征信报告、审计报告或银行流水予以核实。</w:t>
      </w:r>
    </w:p>
    <w:p>
      <w:pPr>
        <w:spacing w:lineRule="exact" w:line="600" w:before="0" w:after="0"/>
        <w:ind w:firstLine="420"/>
        <w:jc w:val="both"/>
      </w:pPr>
      <w:r>
        <w:rPr>
          <w:rFonts w:ascii="仿宋_GB2312" w:hAnsi="仿宋_GB2312" w:eastAsia="仿宋_GB2312"/>
          <w:b w:val="0"/>
          <w:color w:val="000000"/>
          <w:sz w:val="32"/>
        </w:rPr>
        <w:t>可获取的资本类信息为：注册资本2000万元人民币，实缴资本1250万元人民币，实缴比例约62.5%；历史上注册资本曾由3100万元调减至1500万元，2026年2月增资至2000万元。2018年度至2025年度企业年报均已按期公示，未见公示异常记录。</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数据未公开，无法量化分析。从行业属性看，锻压主机装备属于典型的定制化非标装备，单台价值量高、批量小，毛利率通常高于通用机械平均水平；公司主打伺服直驱高端机型并实现进口替代，具备一定的技术溢价能力，叠加高新技术企业15%所得税优惠、首台（套）保险补偿等政策支持，盈利质量预期尚可。</w:t>
      </w:r>
    </w:p>
    <w:p>
      <w:pPr>
        <w:spacing w:lineRule="exact" w:line="600" w:before="0" w:after="0"/>
        <w:ind w:firstLine="420"/>
        <w:jc w:val="both"/>
      </w:pPr>
      <w:r>
        <w:rPr>
          <w:rFonts w:ascii="仿宋_GB2312" w:hAnsi="仿宋_GB2312" w:eastAsia="仿宋_GB2312"/>
          <w:b w:val="0"/>
          <w:color w:val="000000"/>
          <w:sz w:val="32"/>
        </w:rPr>
        <w:t>不利因素在于：企业规模较小，固定成本摊薄能力有限；新建500台套项目带来厂房与设备折旧刚性增加，若产能利用率爬坡不及预期，将对利润形成阶段性压力。</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性固定资产为主，包括2万平方米自建厂房与50台（套）数控加工车床、龙门铣床等设备，属重资产投入。存货方面，非标装备制造存在在产品与发出商品占用较大的特点，需关注长周期项目的存货跌价与在产品滞留风险。</w:t>
      </w:r>
    </w:p>
    <w:p>
      <w:pPr>
        <w:spacing w:lineRule="exact" w:line="600" w:before="0" w:after="0"/>
        <w:ind w:firstLine="420"/>
        <w:jc w:val="both"/>
      </w:pPr>
      <w:r>
        <w:rPr>
          <w:rFonts w:ascii="仿宋_GB2312" w:hAnsi="仿宋_GB2312" w:eastAsia="仿宋_GB2312"/>
          <w:b w:val="0"/>
          <w:color w:val="000000"/>
          <w:sz w:val="32"/>
        </w:rPr>
        <w:t>无形资产方面，公司拥有专利与软件著作权组合，多为自主研发形成，账面价值通常较低但实际价值较高。具体资产结构、资产减值情况未公开披露。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规模、结构与资产负债率未公开披露，无法量化偿债能力。定性判断：一是公司为重点项目建设主体，厂房与设备投入较大，存在中长期项目贷款或设备融资需求；二是2026年2月引入省级国有基金增资500万元，直接补充了权益资本，有助于降低杠杆水平、改善资本结构；三是非标装备普遍采用"预付款＋进度款＋质保金"结算方式，预收款项可形成一定的无息资金占用，对流动性有正面贡献，但质保金回收周期长。</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经营性现金流的主要影响因素为：客户预付比例与回款进度、原材料（钢材、伺服电机）价格波动带来的采购付现压力、以及质保金的滞后回收。投资性现金流受新建产能项目影响较大，预计近年持续为净流出。筹资性现金流方面，2026年增资到账形成正向流入。建议实际业务中重点核查应收账款账龄结构与预收款占比。</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企业相比：山东泰展机电为汽车零部件批量制造企业，员工规模400余人、注册资本3263.98万元，属中型企业；山东国岳金刚石为精密铸造企业，参保238人、2025年产值突破2亿元；圣德智能装备员工规模最小（70—100人）、注册资本2000万元，但单位人均产值与技术含量较高，属"小而精"的技术型装备企业。</w:t>
      </w:r>
    </w:p>
    <w:p>
      <w:pPr>
        <w:spacing w:lineRule="exact" w:line="600" w:before="0" w:after="0"/>
        <w:ind w:firstLine="420"/>
        <w:jc w:val="both"/>
      </w:pPr>
      <w:r>
        <w:rPr>
          <w:rFonts w:ascii="仿宋_GB2312" w:hAnsi="仿宋_GB2312" w:eastAsia="仿宋_GB2312"/>
          <w:b w:val="0"/>
          <w:color w:val="000000"/>
          <w:sz w:val="32"/>
        </w:rPr>
        <w:t>与国内锻压装备同行相比，公司规模显著小于以青岛、济南、扬州等地为代表的大型锻压机床企业，但在电动（伺服直驱）螺旋压力机这一细分品类上具备差异化优势，走的是"专精特新—单项冠军"路径而非规模化竞争路径。</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设股东会作为权力机构，法定代表人郭小红为公司主要负责人。第三方平台显示公司主要人员4人。2026年省级国有基金入股后，治理结构由创始人两人共治转变为"两位创始自然人＋一家国有基金"的三方结构，基金通常通过投资协议约定知情权、财务审计权、重大事项一票否决权及信息报送义务，客观上推动公司决策程序规范化。</w:t>
      </w:r>
    </w:p>
    <w:p>
      <w:pPr>
        <w:spacing w:lineRule="exact" w:line="600" w:before="0" w:after="0"/>
        <w:ind w:firstLine="420"/>
        <w:jc w:val="both"/>
      </w:pPr>
      <w:r>
        <w:rPr>
          <w:rFonts w:ascii="仿宋_GB2312" w:hAnsi="仿宋_GB2312" w:eastAsia="仿宋_GB2312"/>
          <w:b w:val="0"/>
          <w:color w:val="000000"/>
          <w:sz w:val="32"/>
        </w:rPr>
        <w:t>需关注的是，创始股东郭小红、田江涛合计持股75%，股权高度集中，重大决策效率高但制衡相对不足；同时法定代表人对外投资4家企业，存在潜在关联交易与利益冲突，建议在合作中要求披露关联方清单并核查关联往来。</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郭小红为法定代表人、第一大股东，主导公司战略与整体运营；田江涛为第二大股东，据行业惯例与出资结构判断在技术或生产条线承担重要职责。公司完整高管名单未公开披露。管理团队具有锻压装备行业深厚从业背景，是公司能够快速研制国内首台耐材成型用电动螺旋压力机的关键因素。</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高新技术企业认定，需满足研发费用占比、科技人员占比、知识产权数量等硬性条件，说明其研发管理与费用归集体系较为规范。生产端配置数控加工中心与检测设备，具备较完整的自制—检验闭环。作为省级首台（套）装备生产企业，公司需接受产品可靠性验证与用户使用评价，对质量管理体系形成外部约束。</w:t>
      </w:r>
    </w:p>
    <w:p>
      <w:pPr>
        <w:spacing w:lineRule="exact" w:line="600" w:before="0" w:after="0"/>
        <w:ind w:firstLine="420"/>
        <w:jc w:val="both"/>
      </w:pPr>
      <w:r>
        <w:rPr>
          <w:rFonts w:ascii="仿宋_GB2312" w:hAnsi="仿宋_GB2312" w:eastAsia="仿宋_GB2312"/>
          <w:b w:val="0"/>
          <w:color w:val="000000"/>
          <w:sz w:val="32"/>
        </w:rPr>
        <w:t>内控薄弱环节可能在于：企业规模小、管理人员兼岗多，财务与业务的岗位分离、合同评审、供应商准入等流程的制度化程度有待提升；国有基金入股后预计将推动财务规范化改造。</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公司参保人数72—74人，人员规模区间50—99人，官方简介称员工百余人。人才结构方面，大学以上学历21人，占比约两成；高级工程师5名，构成技术骨干核心。研发人员主要来自锻压机械与电气自动化专业方向。</w:t>
      </w:r>
    </w:p>
    <w:p>
      <w:pPr>
        <w:spacing w:lineRule="exact" w:line="600" w:before="0" w:after="0"/>
        <w:ind w:firstLine="420"/>
        <w:jc w:val="both"/>
      </w:pPr>
      <w:r>
        <w:rPr>
          <w:rFonts w:ascii="仿宋_GB2312" w:hAnsi="仿宋_GB2312" w:eastAsia="仿宋_GB2312"/>
          <w:b w:val="0"/>
          <w:color w:val="000000"/>
          <w:sz w:val="32"/>
        </w:rPr>
        <w:t>人力资源的主要挑战在于：淄川区属县域产业园区，对高层次研发人才、数控高级技工的吸引力弱于济南、青岛等中心城市；企业规模有限，薪酬竞争力与职业发展通道相对受限。公司可通过与高校院所共建实习实训基地、参与省级人才工程等方式缓解。</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公司自主研发的伺服直驱螺旋压力机经山东省科学技术协会鉴定，技术水平处于国际先进水平，并入选山东省首台（套）技术装备目录；研制了国内首台耐材成型用电动螺旋压力机，实现进口装备国产替代。伺服直驱技术涉及大惯量飞轮系统的电机匹配、能量精确控制与动态响应算法，行业进入门槛较高。</w:t>
      </w:r>
    </w:p>
    <w:p>
      <w:pPr>
        <w:spacing w:lineRule="exact" w:line="600" w:before="0" w:after="0"/>
        <w:ind w:firstLine="420"/>
        <w:jc w:val="both"/>
      </w:pPr>
      <w:r>
        <w:rPr>
          <w:rFonts w:ascii="仿宋_GB2312" w:hAnsi="仿宋_GB2312" w:eastAsia="仿宋_GB2312"/>
          <w:b w:val="0"/>
          <w:color w:val="000000"/>
          <w:sz w:val="32"/>
        </w:rPr>
        <w:t>二是知识产权壁垒。公司拥有发明专利5项、实用新型专利22项、外观设计专利3项、软件著作权4项，第三方平台统计专利信息41项，围绕主机结构与控制系统构筑了成体系的专利保护，可对模仿者形成有效阻挡。</w:t>
      </w:r>
    </w:p>
    <w:p>
      <w:pPr>
        <w:spacing w:lineRule="exact" w:line="600" w:before="0" w:after="0"/>
        <w:ind w:firstLine="420"/>
        <w:jc w:val="both"/>
      </w:pPr>
      <w:r>
        <w:rPr>
          <w:rFonts w:ascii="仿宋_GB2312" w:hAnsi="仿宋_GB2312" w:eastAsia="仿宋_GB2312"/>
          <w:b w:val="0"/>
          <w:color w:val="000000"/>
          <w:sz w:val="32"/>
        </w:rPr>
        <w:t>三是资质与品牌壁垒。山东省制造业单项冠军、山东省"专精特新"中小企业、山东省中小企业隐形冠军、高新技术企业、中国锻压协会优秀锻造装备供应商等称号，是招投标环节的重要加分项，也是客户识别供应商可靠性的低成本信号。</w:t>
      </w:r>
    </w:p>
    <w:p>
      <w:pPr>
        <w:spacing w:lineRule="exact" w:line="600" w:before="0" w:after="0"/>
        <w:ind w:firstLine="420"/>
        <w:jc w:val="both"/>
      </w:pPr>
      <w:r>
        <w:rPr>
          <w:rFonts w:ascii="仿宋_GB2312" w:hAnsi="仿宋_GB2312" w:eastAsia="仿宋_GB2312"/>
          <w:b w:val="0"/>
          <w:color w:val="000000"/>
          <w:sz w:val="32"/>
        </w:rPr>
        <w:t>四是细分市场先发优势。公司深耕耐火材料成型装备这一"小而美"的利基市场，规格覆盖160吨至6300吨、超过40个品种，产品谱系完整；下游耐材行业客户集中度高、圈子小，口碑传播效率高，先发者容易形成稳定的客户基本盘。</w:t>
      </w:r>
    </w:p>
    <w:p>
      <w:pPr>
        <w:spacing w:lineRule="exact" w:line="600" w:before="0" w:after="0"/>
        <w:ind w:firstLine="420"/>
        <w:jc w:val="both"/>
      </w:pPr>
      <w:r>
        <w:rPr>
          <w:rFonts w:ascii="仿宋_GB2312" w:hAnsi="仿宋_GB2312" w:eastAsia="仿宋_GB2312"/>
          <w:b w:val="0"/>
          <w:color w:val="000000"/>
          <w:sz w:val="32"/>
        </w:rPr>
        <w:t>五是产能与装备基础。2万平方米厂房与50台（套）数控加工设备构成的500台套年产能，在同规模竞争者中属较高水平，具备承接批量订单与自动化生产线成套项目的交付能力。</w:t>
      </w:r>
    </w:p>
    <w:p>
      <w:pPr>
        <w:spacing w:lineRule="exact" w:line="600" w:before="0" w:after="0"/>
        <w:ind w:firstLine="420"/>
        <w:jc w:val="both"/>
      </w:pPr>
      <w:r>
        <w:rPr>
          <w:rFonts w:ascii="仿宋_GB2312" w:hAnsi="仿宋_GB2312" w:eastAsia="仿宋_GB2312"/>
          <w:b w:val="0"/>
          <w:color w:val="000000"/>
          <w:sz w:val="32"/>
        </w:rPr>
        <w:t>六是资本与政策资源。省级国有基金山东财金慧才入股，既带来资金，也带来省属国资体系的产业资源、政策信息与后续融资通道；同时公司项目被列为淄博市重点项目，可获得土地、能耗、财政奖补等地方要素倾斜。</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锻压装备属于典型的资本开支驱动型行业，需求高度依赖下游耐火材料、锻造、碳素行业的固定资产投资意愿。当前钢铁、水泥、玻璃等耐材下游行业处于产能调整与需求收缩周期，耐材企业扩产与设备更新动力可能减弱；锻造行业则受汽车、工程机械景气度影响。若下游资本开支持续低迷，公司订单获取难度将上升。</w:t>
      </w:r>
    </w:p>
    <w:p>
      <w:pPr>
        <w:spacing w:lineRule="exact" w:line="600" w:before="0" w:after="0"/>
        <w:ind w:firstLine="420"/>
        <w:jc w:val="both"/>
      </w:pPr>
      <w:r>
        <w:rPr>
          <w:rFonts w:ascii="仿宋_GB2312" w:hAnsi="仿宋_GB2312" w:eastAsia="仿宋_GB2312"/>
          <w:b w:val="0"/>
          <w:color w:val="000000"/>
          <w:sz w:val="32"/>
        </w:rPr>
        <w:t>同时，国家大规模设备更新政策与"高端化、智能化、绿色化"改造导向为电动伺服压力机替代传统摩擦压力机、液压机提供了政策窗口期，构成重要对冲因素。</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第一，客户集中与订单波动风险。非标装备单笔金额大、交付周期长，若少数大客户订单延期或取消，将对当期收入形成较大冲击。</w:t>
      </w:r>
    </w:p>
    <w:p>
      <w:pPr>
        <w:spacing w:lineRule="exact" w:line="600" w:before="0" w:after="0"/>
        <w:ind w:firstLine="420"/>
        <w:jc w:val="both"/>
      </w:pPr>
      <w:r>
        <w:rPr>
          <w:rFonts w:ascii="仿宋_GB2312" w:hAnsi="仿宋_GB2312" w:eastAsia="仿宋_GB2312"/>
          <w:b w:val="0"/>
          <w:color w:val="000000"/>
          <w:sz w:val="32"/>
        </w:rPr>
        <w:t>第二，产能爬坡风险。新建500台套项目已形成较大固定成本，若市场需求不足导致产能利用率偏低，将显著侵蚀盈利。</w:t>
      </w:r>
    </w:p>
    <w:p>
      <w:pPr>
        <w:spacing w:lineRule="exact" w:line="600" w:before="0" w:after="0"/>
        <w:ind w:firstLine="420"/>
        <w:jc w:val="both"/>
      </w:pPr>
      <w:r>
        <w:rPr>
          <w:rFonts w:ascii="仿宋_GB2312" w:hAnsi="仿宋_GB2312" w:eastAsia="仿宋_GB2312"/>
          <w:b w:val="0"/>
          <w:color w:val="000000"/>
          <w:sz w:val="32"/>
        </w:rPr>
        <w:t>第三，原材料价格波动风险。钢材、铸锻件、伺服电机等主材价格波动直接影响毛利，而装备合同多为固定总价、执行周期跨季度，价格传导滞后。</w:t>
      </w:r>
    </w:p>
    <w:p>
      <w:pPr>
        <w:spacing w:lineRule="exact" w:line="600" w:before="0" w:after="0"/>
        <w:ind w:firstLine="420"/>
        <w:jc w:val="both"/>
      </w:pPr>
      <w:r>
        <w:rPr>
          <w:rFonts w:ascii="仿宋_GB2312" w:hAnsi="仿宋_GB2312" w:eastAsia="仿宋_GB2312"/>
          <w:b w:val="0"/>
          <w:color w:val="000000"/>
          <w:sz w:val="32"/>
        </w:rPr>
        <w:t>第四，人才流失风险。核心技术依赖少数骨干工程师，缺乏股权激励等长效绑定机制时，关键人员流动可能造成技术外溢。</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透明度不足本身即构成外部机构的授信障碍。潜在风险点包括：一是应收账款与质保金回收风险，装备行业质保期通常12—24个月，质保金占合同额5%—10%，回收周期长；二是存货占用风险，在产品与发出商品规模大，若客户验收拖延将形成资金沉淀；三是注册资本实缴仅1250万元、尚有750万元未实缴，股东后续出资能力需关注；四是历史上注册资本由3100万元调减至1500万元，虽属规范性调整，但反映早期认缴规模超出实际出资能力。</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第三方平台风险信息显示，公司曾涉及2件立案信息、1个开庭公告、1起涉诉关系，风险记录数量较少、量级不大，但仍需核实案由（是否为买卖合同纠纷、买卖标的质量争议或劳动争议）及执行情况。装备制造企业常见的合规风险还包括：安全生产（起重、焊接、机加工）、环境保护（涂装废气、噪声）、产品质量责任与专利侵权诉讼。</w:t>
      </w:r>
    </w:p>
    <w:p>
      <w:pPr>
        <w:spacing w:lineRule="exact" w:line="600" w:before="0" w:after="0"/>
        <w:ind w:firstLine="420"/>
        <w:jc w:val="both"/>
      </w:pPr>
      <w:r>
        <w:rPr>
          <w:rFonts w:ascii="仿宋_GB2312" w:hAnsi="仿宋_GB2312" w:eastAsia="仿宋_GB2312"/>
          <w:b w:val="0"/>
          <w:color w:val="000000"/>
          <w:sz w:val="32"/>
        </w:rPr>
        <w:t>此外，公司经营范围登记有"供电业务"许可项目，若实际未取得电力业务许可证而开展相关业务，存在超范围经营风险，建议核实该项目的实际开展情况。</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公司股权集中于两位创始自然人，家族式或创始人主导型管理色彩较浓，制度化、流程化管理水平相对不足；法定代表人对外投资多家企业，存在精力分散与关联交易风险。国有基金入股后，若投后管理要求与创始团队既有经营习惯发生摩擦，可能带来短期治理磨合成本。</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已采取的应对措施包括：以首台（套）认定与省科协技术鉴定强化产品可靠性背书，降低客户采购顾虑；通过新建重点项目扩充产能、提升关键件自制率以对冲外购成本波动；通过引入省级国有基金补充资本金、优化股权结构；通过加入中国锻压协会等行业组织并担任多个协会理事单位，稳固行业渠道与信息优势；经营范围新增电动机制造与电机控制系统研发，向上游核心部件延伸以降低供应链依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主营非标装备，销售合同通常约定"预付款30%＋发货款60%＋质保金10%"的结算安排，发货后至验收前形成的应收账款以及质保金留存，构成较为稳定的应收资产池。建议开展有追索权国内保理，以耐材、锻造行业优质客户（尤其是上市公司或国企客户）的应收账款为标的，单笔融资比例可控制在发票金额的70%—80%，账期匹配6—12个月。对于质保金部分，可探索质保金保理或以保函替代质保金，缓释长周期资金占用。</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作为区域内锻压装备细分领域的技术型链主，上游聚集了铸锻件、机加工、电气配套等一批中小供应商。建议以圣德为核心企业，搭建反向保理（应付账款融资）平台：由山东投资对其确认的应付账款提供保理服务，供应商凭核心企业确权提前回款，既降低上游融资成本、稳固供应链，也可为圣德争取更长的账期与更优的采购价格。考虑到圣德自身规模较小、信用等级有限，建议引入省级国有股东（山东财金体系）的关联增信或采用"核心企业确权＋应收账款质押＋差额补足"的组合风控结构。</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存在两个方向的租赁需求。其一为设备端直租/回租：公司已购置数控车床、龙门铣床等50台（套）设备，且新基地建设仍有设备购置需求，可通过售后回租盘活存量设备、释放流动资金，或以直租方式解决新增设备采购的资本开支压力，租赁期建议3—5年。其二为厂商租赁（销售式租赁）：公司整机单价高、客户多为中小耐材与锻造企业，一次性采购压力大，可由山东投资与圣德合作开展"设备＋租赁"销售模式，由租赁公司向终端客户提供设备融资，圣德提供回购或余值担保，从而撬动客户采购意愿、加速公司销售转化，是本项目最具协同价值的切入点。</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面向公司上游中小供应商及下游小型耐材客户，提供短期、小额、快速的流动资金贷款，用于原材料备货或设备首付款配套。单户额度建议控制在100万—500万元，期限6—12个月，以圣德的采购订单或销售合同作为交易背景验证。同时需严格防范关联方套取资金、多头授信等风险，建议设置名单制管理与总量上限。</w:t>
      </w:r>
    </w:p>
    <w:p>
      <w:pPr>
        <w:spacing w:lineRule="exact" w:line="600" w:before="120" w:after="120"/>
        <w:ind w:firstLine="420"/>
        <w:jc w:val="left"/>
      </w:pPr>
      <w:r>
        <w:rPr>
          <w:rFonts w:ascii="楷体_GB2312" w:hAnsi="楷体_GB2312" w:eastAsia="楷体_GB2312"/>
          <w:b w:val="0"/>
          <w:color w:val="000000"/>
          <w:sz w:val="32"/>
        </w:rPr>
        <w:t>（五）业务切入建议</w:t>
      </w:r>
    </w:p>
    <w:p>
      <w:pPr>
        <w:spacing w:lineRule="exact" w:line="600" w:before="0" w:after="0"/>
        <w:ind w:firstLine="420"/>
        <w:jc w:val="both"/>
      </w:pPr>
      <w:r>
        <w:rPr>
          <w:rFonts w:ascii="仿宋_GB2312" w:hAnsi="仿宋_GB2312" w:eastAsia="仿宋_GB2312"/>
          <w:b w:val="0"/>
          <w:color w:val="000000"/>
          <w:sz w:val="32"/>
        </w:rPr>
        <w:t>综合评估，圣德智能装备属于"技术优、规模小、财务不透明"的典型专精特新企业。建议山东投资以融资租赁（厂商租赁）为首选切入点，既贴合装备制造企业的天然场景，又能通过设备物权实现风险缓释；其次可开展小额、短期的保理业务测试合作意愿与还款表现；供应链金融与流动资金贷款建议在取得完整审计报告、银行流水与征信报告后再行推进。风控上，应重点核查省级国有基金入股协议的对赌与回购条款、股东未实缴出资情况、以及既有涉诉案件的处理结果。</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圣德智能装备有限公司是淄博市淄川区高端装备制造特色产业集群中定位清晰、技术特色鲜明的核心零部件与整机制造企业。公司成立虽仅七年，但在电动（伺服直驱）螺旋压力机这一细分赛道快速建立起技术领先地位：研制国内首台耐材成型用电动螺旋压力机，伺服直驱螺旋压力机经省科协鉴定达国际先进水平并入选省首台（套）目录，先后获评山东省制造业单项冠军、省级专精特新中小企业、省中小企业隐形冠军。2026年引入省级国有基金增资，标志着其获得了资本市场与国有出资人的双重认可。</w:t>
      </w:r>
    </w:p>
    <w:p>
      <w:pPr>
        <w:spacing w:lineRule="exact" w:line="600" w:before="0" w:after="0"/>
        <w:ind w:firstLine="420"/>
        <w:jc w:val="both"/>
      </w:pPr>
      <w:r>
        <w:rPr>
          <w:rFonts w:ascii="仿宋_GB2312" w:hAnsi="仿宋_GB2312" w:eastAsia="仿宋_GB2312"/>
          <w:b w:val="0"/>
          <w:color w:val="000000"/>
          <w:sz w:val="32"/>
        </w:rPr>
        <w:t>主要短板在于：企业体量小（员工70—100人、注册资本2000万元），抗周期能力弱；财务信息完全不公开，透明度低；股权高度集中于两位创始人，治理制衡与制度化管理有待加强；存在少量诉讼记录，需进一步核实。</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与行业趋势判断，未来发展主要围绕三条主线：一是产能释放，新建500台套高端智能自动化装备项目全面达产后，交付能力与规模效应将显著改善；二是产品升级，由单机装备向锻造自动化生产线、智能化成套解决方案延伸，提升单客户价值量；三是关键部件自主化，依托新增的电动机制造与电机控制系统研发经营范围，推进伺服驱动核心部件自研，进一步提升毛利水平与供应链安全。</w:t>
      </w:r>
    </w:p>
    <w:p>
      <w:pPr>
        <w:spacing w:lineRule="exact" w:line="600" w:before="0" w:after="0"/>
        <w:ind w:firstLine="420"/>
        <w:jc w:val="both"/>
      </w:pPr>
      <w:r>
        <w:rPr>
          <w:rFonts w:ascii="仿宋_GB2312" w:hAnsi="仿宋_GB2312" w:eastAsia="仿宋_GB2312"/>
          <w:b w:val="0"/>
          <w:color w:val="000000"/>
          <w:sz w:val="32"/>
        </w:rPr>
        <w:t>外部环境上，国家大规模设备更新与制造业技改政策、耐材与锻造行业绿色低碳改造需求、以及机械压力机对传统摩擦压力机的替代趋势，共同构成中期成长动力。</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下游耐材与锻造行业景气度承压，需求端不确定性较大；二是新增产能与固定成本的消化压力；三是行业内大型锻压机床企业向下渗透带来的竞争加剧；四是高层次人才引进难度大；五是财务规范化与信息透明度不足制约外部融资获取。</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属于技术驱动型的优质小微专精特新企业，具备较强的细分市场竞争力和成长潜力，同时具有小企业固有的抗风险能力弱、信息不透明等特征，适合以"有场景、有物权、小额度、短周期"的方式开展金融合作。</w:t>
      </w:r>
    </w:p>
    <w:p>
      <w:pPr>
        <w:spacing w:lineRule="exact" w:line="600" w:before="0" w:after="0"/>
        <w:ind w:firstLine="420"/>
        <w:jc w:val="both"/>
      </w:pPr>
      <w:r>
        <w:rPr>
          <w:rFonts w:ascii="仿宋_GB2312" w:hAnsi="仿宋_GB2312" w:eastAsia="仿宋_GB2312"/>
          <w:b w:val="0"/>
          <w:color w:val="000000"/>
          <w:sz w:val="32"/>
        </w:rPr>
        <w:t>对企业的建议：一是加快财务规范化，聘请会计师事务所出具年度审计报告，为后续银行授信、股权融资与潜在上市奠定基础；二是建立核心技术人员股权激励或超额利润分享机制，稳定研发团队；三是加强合同管理与质保金谈判，缩短回款周期；四是借助省级国有股东资源，拓展省内耐材、碳素龙头企业客户；五是提前规划新基地建设资金，避免大额资本开支挤压流动性。</w:t>
      </w:r>
    </w:p>
    <w:p>
      <w:pPr>
        <w:spacing w:lineRule="exact" w:line="600" w:before="0" w:after="0"/>
        <w:ind w:firstLine="420"/>
        <w:jc w:val="both"/>
      </w:pPr>
      <w:r>
        <w:rPr>
          <w:rFonts w:ascii="仿宋_GB2312" w:hAnsi="仿宋_GB2312" w:eastAsia="仿宋_GB2312"/>
          <w:b w:val="0"/>
          <w:color w:val="000000"/>
          <w:sz w:val="32"/>
        </w:rPr>
        <w:t>对山东投资的建议：优先以厂商融资租赁模式介入，形成"设备销售＋客户融资"的双赢结构；同步争取成为其上游供应链金融的服务主办方；在完成尽职调查、取得审计报告后，可考虑追加流动资金类产品；密切关注省财金体系对该企业的后续增资安排，寻求跟投或联合投资机会。</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成立时间、统一社会信用代码、法定代表人、注册资本与变更记录、注册地址、经营范围、股东及出资、参保人数、企业年报公示情况）来源于国家企业信用信息公示系统及天眼查、爱企查、企查查等第三方商业信息平台公开快照；股东穿透信息（山东财金慧才投资发展中心合伙人构成）来源于天眼查股权穿透查询。</w:t>
      </w:r>
    </w:p>
    <w:p>
      <w:pPr>
        <w:spacing w:lineRule="exact" w:line="600" w:before="0" w:after="0"/>
        <w:ind w:firstLine="420"/>
        <w:jc w:val="both"/>
      </w:pPr>
      <w:r>
        <w:rPr>
          <w:rFonts w:ascii="仿宋_GB2312" w:hAnsi="仿宋_GB2312" w:eastAsia="仿宋_GB2312"/>
          <w:b w:val="0"/>
          <w:color w:val="000000"/>
          <w:sz w:val="32"/>
        </w:rPr>
        <w:t>企业简介、产品谱系、技术鉴定、荣誉资质、研发人员与设备投入、重点项目建设情况等信息来源于公司公开企业简介与中国锻压协会锻造装备展会参展企业资料。</w:t>
      </w:r>
    </w:p>
    <w:p>
      <w:pPr>
        <w:spacing w:lineRule="exact" w:line="600" w:before="0" w:after="0"/>
        <w:ind w:firstLine="420"/>
        <w:jc w:val="both"/>
      </w:pPr>
      <w:r>
        <w:rPr>
          <w:rFonts w:ascii="仿宋_GB2312" w:hAnsi="仿宋_GB2312" w:eastAsia="仿宋_GB2312"/>
          <w:b w:val="0"/>
          <w:color w:val="000000"/>
          <w:sz w:val="32"/>
        </w:rPr>
        <w:t>产业集群与区域政策背景（淄川区工业经济"233"攀升行动计划、特色产业集群培育）来源于淄博市淄川区人民政府门户网站公开报道。</w:t>
      </w:r>
    </w:p>
    <w:p>
      <w:pPr>
        <w:spacing w:lineRule="exact" w:line="600" w:before="0" w:after="0"/>
        <w:ind w:firstLine="420"/>
        <w:jc w:val="both"/>
      </w:pPr>
      <w:r>
        <w:rPr>
          <w:rFonts w:ascii="仿宋_GB2312" w:hAnsi="仿宋_GB2312" w:eastAsia="仿宋_GB2312"/>
          <w:b w:val="0"/>
          <w:color w:val="000000"/>
          <w:sz w:val="32"/>
        </w:rPr>
        <w:t>财务数据因公司为非上市企业且未公开披露，本报告未采用任何未经证实的估算数字，相关章节已明确标注"未公开披露"。以上信息统计时点截至2026年8月公开可查范围，建议实际业务合作前以企业提供的审计报告、征信报告及最新工商档案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