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滕州市玻璃新材料特色产业集群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山东品正玻璃科技有限公司企业分析报告</w:t>
      </w:r>
    </w:p>
    <w:p>
      <w:pPr>
        <w:spacing w:lineRule="exact" w:line="600" w:before="0" w:after="0"/>
        <w:jc w:val="left"/>
      </w:pPr>
      <w:r>
        <w:rPr>
          <w:rFonts w:ascii="仿宋_GB2312" w:hAnsi="仿宋_GB2312" w:eastAsia="仿宋_GB2312"/>
          <w:b w:val="0"/>
          <w:color w:val="000000"/>
          <w:sz w:val="28"/>
        </w:rPr>
        <w:t>（说明：山东品正玻璃科技有限公司为滕州市鲍沟镇玻璃新材料产业集群的代表性新兴企业，成立于2020年，专注技术玻璃与高端艺术玻璃研发制造。经核查国家企业信用信息公示系统、天眼查、爱企查、水滴信用公开快照，公司为非上市自然人独资企业，财务数据未公开披露。本报告文件名与集群名录保持一致，分析对象为山东品正玻璃科技有限公司。本报告数据来源于国家企业信用信息公示系统、天眼查/爱企查/水滴信用公开快照及滕州市科协、鲍沟镇公开调研信息，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山东品正玻璃科技有限公司成立于2020年6月12日，统一社会信用代码为91370481MA3T9JFR6M，工商注册号370481200268793，组织机构代码MA3T9JFR-6，纳税人识别号91370481MA3T9JFR6M。</w:t>
      </w:r>
    </w:p>
    <w:p>
      <w:pPr>
        <w:spacing w:lineRule="exact" w:line="600" w:before="0" w:after="0"/>
        <w:ind w:firstLine="420"/>
        <w:jc w:val="both"/>
      </w:pPr>
      <w:r>
        <w:rPr>
          <w:rFonts w:ascii="仿宋_GB2312" w:hAnsi="仿宋_GB2312" w:eastAsia="仿宋_GB2312"/>
          <w:b w:val="0"/>
          <w:color w:val="000000"/>
          <w:sz w:val="32"/>
        </w:rPr>
        <w:t>公司法定代表人为王亚莉，登记机关为滕州市市场监督管理局，企业类型为有限责任公司（自然人独资），登记状态为存续（在营），营业期限自2020年6月12日起无固定期限，纳税人资质为增值税一般纳税人。</w:t>
      </w:r>
    </w:p>
    <w:p>
      <w:pPr>
        <w:spacing w:lineRule="exact" w:line="600" w:before="0" w:after="0"/>
        <w:ind w:firstLine="420"/>
        <w:jc w:val="both"/>
      </w:pPr>
      <w:r>
        <w:rPr>
          <w:rFonts w:ascii="仿宋_GB2312" w:hAnsi="仿宋_GB2312" w:eastAsia="仿宋_GB2312"/>
          <w:b w:val="0"/>
          <w:color w:val="000000"/>
          <w:sz w:val="32"/>
        </w:rPr>
        <w:t>公司注册资本为300万元人民币，实缴资本300万元（已到位）。注册地址与生产经营地址位于山东省枣庄市滕州市鲍沟镇杨村玻璃产业基地西区168号（邮编277500），所属行业为非金属矿物制品业—玻璃制品制造—技术玻璃制品制造，企业规模认定为小微企业。</w:t>
      </w:r>
    </w:p>
    <w:p>
      <w:pPr>
        <w:spacing w:lineRule="exact" w:line="600" w:before="0" w:after="0"/>
        <w:ind w:firstLine="420"/>
        <w:jc w:val="both"/>
      </w:pPr>
      <w:r>
        <w:rPr>
          <w:rFonts w:ascii="仿宋_GB2312" w:hAnsi="仿宋_GB2312" w:eastAsia="仿宋_GB2312"/>
          <w:b w:val="0"/>
          <w:color w:val="000000"/>
          <w:sz w:val="32"/>
        </w:rPr>
        <w:t>经营范围为：许可项目：发电业务、输电业务、供（配）电业务（2025年5月新增）；一般项目：玻璃制造，技术玻璃制品制造与销售，日用玻璃制品制造与销售，制镜及类似品加工，功能玻璃和新型光学材料销售，建筑材料销售，新材料技术研发，货物进出口。公司持有发电业务许可（2025年新增），具备货物进出口资质。</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根据公开工商信息，公司股权结构为自然人王亚莉持股100%，为自然人独资的一人有限责任公司，实际控制人为王亚莉（同时担任经理、董事、财务负责人）。</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股东名称</w:t>
            </w:r>
          </w:p>
        </w:tc>
        <w:tc>
          <w:tcPr>
            <w:tcW w:type="dxa" w:w="2268"/>
          </w:tcPr>
          <w:p>
            <w:pPr>
              <w:spacing w:lineRule="exact" w:line="600"/>
              <w:jc w:val="center"/>
            </w:pPr>
            <w:r/>
            <w:r>
              <w:rPr>
                <w:rFonts w:ascii="黑体" w:hAnsi="黑体" w:eastAsia="黑体"/>
                <w:b/>
                <w:color w:val="000000"/>
                <w:sz w:val="32"/>
              </w:rPr>
              <w:t>股东性质</w:t>
            </w:r>
          </w:p>
        </w:tc>
        <w:tc>
          <w:tcPr>
            <w:tcW w:type="dxa" w:w="1474"/>
          </w:tcPr>
          <w:p>
            <w:pPr>
              <w:spacing w:lineRule="exact" w:line="600"/>
              <w:jc w:val="center"/>
            </w:pPr>
            <w:r/>
            <w:r>
              <w:rPr>
                <w:rFonts w:ascii="黑体" w:hAnsi="黑体" w:eastAsia="黑体"/>
                <w:b/>
                <w:color w:val="000000"/>
                <w:sz w:val="32"/>
              </w:rPr>
              <w:t>持股比例</w:t>
            </w:r>
          </w:p>
        </w:tc>
        <w:tc>
          <w:tcPr>
            <w:tcW w:type="dxa" w:w="2381"/>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王亚莉</w:t>
            </w:r>
          </w:p>
        </w:tc>
        <w:tc>
          <w:tcPr>
            <w:tcW w:type="dxa" w:w="2268"/>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100.00%</w:t>
            </w:r>
          </w:p>
        </w:tc>
        <w:tc>
          <w:tcPr>
            <w:tcW w:type="dxa" w:w="2381"/>
          </w:tcPr>
          <w:p>
            <w:pPr>
              <w:spacing w:lineRule="exact" w:line="600"/>
              <w:jc w:val="center"/>
            </w:pPr>
            <w:r/>
            <w:r>
              <w:rPr>
                <w:rFonts w:ascii="仿宋_GB2312" w:hAnsi="仿宋_GB2312" w:eastAsia="仿宋_GB2312"/>
                <w:b w:val="0"/>
                <w:color w:val="000000"/>
                <w:sz w:val="32"/>
              </w:rPr>
              <w:t>法定代表人、执行董事兼经理、财务负责人、实际控制人</w:t>
            </w:r>
          </w:p>
        </w:tc>
      </w:tr>
    </w:tbl>
    <w:p>
      <w:pPr>
        <w:spacing w:lineRule="exact" w:line="600" w:before="0" w:after="0"/>
        <w:ind w:firstLine="420"/>
        <w:jc w:val="both"/>
      </w:pPr>
      <w:r>
        <w:rPr>
          <w:rFonts w:ascii="仿宋_GB2312" w:hAnsi="仿宋_GB2312" w:eastAsia="仿宋_GB2312"/>
          <w:b w:val="0"/>
          <w:color w:val="000000"/>
          <w:sz w:val="32"/>
        </w:rPr>
        <w:t>一人有限责任公司治理结构集中，决策效率高但缺乏内部制衡，授信前需关注财产独立性与实控人个人资产边界（一人公司存在财产混同推定风险）。</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公司为一人有限责任公司，组织架构精简：王亚莉任经理、董事、财务负责人，闵会任监事。业务聚焦技术玻璃与高端艺术玻璃研发制造，未公开显示对外投资控股子公司。</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2020年6月，公司成立于滕州市鲍沟镇杨村玻璃产业基地，起步于技术玻璃制品与日用玻璃制品的研发制造。</w:t>
      </w:r>
    </w:p>
    <w:p>
      <w:pPr>
        <w:spacing w:lineRule="exact" w:line="600" w:before="0" w:after="0"/>
        <w:ind w:firstLine="420"/>
        <w:jc w:val="both"/>
      </w:pPr>
      <w:r>
        <w:rPr>
          <w:rFonts w:ascii="仿宋_GB2312" w:hAnsi="仿宋_GB2312" w:eastAsia="仿宋_GB2312"/>
          <w:b w:val="0"/>
          <w:color w:val="000000"/>
          <w:sz w:val="32"/>
        </w:rPr>
        <w:t>2024—2025年，公司推进岩彩晶熔工艺玻璃创新加工项目（总投资5.2亿元）、1MW分布式光伏及储能项目、AG减反射电子盖板玻璃加工项目，向高端艺术玻璃与电子玻璃延伸。</w:t>
      </w:r>
    </w:p>
    <w:p>
      <w:pPr>
        <w:spacing w:lineRule="exact" w:line="600" w:before="0" w:after="0"/>
        <w:ind w:firstLine="420"/>
        <w:jc w:val="both"/>
      </w:pPr>
      <w:r>
        <w:rPr>
          <w:rFonts w:ascii="仿宋_GB2312" w:hAnsi="仿宋_GB2312" w:eastAsia="仿宋_GB2312"/>
          <w:b w:val="0"/>
          <w:color w:val="000000"/>
          <w:sz w:val="32"/>
        </w:rPr>
        <w:t>2025年5月，公司经营范围新增发电、输电、供配电业务许可，并配套建设分布式光伏与储能，向"玻璃制造+绿色能源"模式升级。2025年10月，鲍沟镇领导实地督导其重点项目建设，要求注重科技创新与绿色发展。</w:t>
      </w:r>
    </w:p>
    <w:p>
      <w:pPr>
        <w:spacing w:lineRule="exact" w:line="600" w:before="0" w:after="0"/>
        <w:ind w:firstLine="420"/>
        <w:jc w:val="both"/>
      </w:pPr>
      <w:r>
        <w:rPr>
          <w:rFonts w:ascii="仿宋_GB2312" w:hAnsi="仿宋_GB2312" w:eastAsia="仿宋_GB2312"/>
          <w:b w:val="0"/>
          <w:color w:val="000000"/>
          <w:sz w:val="32"/>
        </w:rPr>
        <w:t>公司拥有10项专利、1个注册商标，参与2次招投标，被当地列为重点生产工艺玻璃企业，是完善玻璃产业链条的重要一环。</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公司战略定位为滕州鲍沟玻璃新材料产业集群中专注技术玻璃、高端艺术玻璃与电子玻璃的新兴创新企业，致力于填补鲁南地区高端功能性玻璃产业空白。</w:t>
      </w:r>
    </w:p>
    <w:p>
      <w:pPr>
        <w:spacing w:lineRule="exact" w:line="600" w:before="0" w:after="0"/>
        <w:ind w:firstLine="420"/>
        <w:jc w:val="both"/>
      </w:pPr>
      <w:r>
        <w:rPr>
          <w:rFonts w:ascii="仿宋_GB2312" w:hAnsi="仿宋_GB2312" w:eastAsia="仿宋_GB2312"/>
          <w:b w:val="0"/>
          <w:color w:val="000000"/>
          <w:sz w:val="32"/>
        </w:rPr>
        <w:t>主营业务为技术玻璃制品、日用玻璃制品的研发制造与销售，制镜加工，功能玻璃与新型光学材料销售，新材料技术研发，以及发电、输电、供配电业务（2025年新增）。核心方向包括岩彩晶熔工艺高端艺术玻璃、AG减反射电子盖板玻璃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公司业务由传统技术玻璃/日用玻璃制造，向岩彩晶熔高端艺术玻璃、AG减反射电子盖板玻璃、以及绿色能源（光伏储能+发电）三大方向延伸。因公司为非上市企业，分产品收入占比未公开披露。</w:t>
      </w:r>
    </w:p>
    <w:p>
      <w:pPr>
        <w:spacing w:lineRule="exact" w:line="600" w:before="0" w:after="0"/>
        <w:ind w:firstLine="420"/>
        <w:jc w:val="both"/>
      </w:pPr>
      <w:r>
        <w:rPr>
          <w:rFonts w:ascii="仿宋_GB2312" w:hAnsi="仿宋_GB2312" w:eastAsia="仿宋_GB2312"/>
          <w:b w:val="0"/>
          <w:color w:val="000000"/>
          <w:sz w:val="32"/>
        </w:rPr>
        <w:t>从投入看，岩彩晶熔工艺玻璃创新加工项目（总投资5.2亿元、年产500万平方米高端艺术玻璃）是公司当前最大战略投入，旨在填补鲁南高端功能性玻璃空白；电子盖板玻璃与光伏储能为增量方向。</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第一，岩彩晶熔工艺高端艺术玻璃。公司重点建设项目，总投资5.2亿元，建成后预计年产500万平方米，应用于建筑装饰、艺术陈设等高端场景，技术含量高、附加值高。</w:t>
      </w:r>
    </w:p>
    <w:p>
      <w:pPr>
        <w:spacing w:lineRule="exact" w:line="600" w:before="0" w:after="0"/>
        <w:ind w:firstLine="420"/>
        <w:jc w:val="both"/>
      </w:pPr>
      <w:r>
        <w:rPr>
          <w:rFonts w:ascii="仿宋_GB2312" w:hAnsi="仿宋_GB2312" w:eastAsia="仿宋_GB2312"/>
          <w:b w:val="0"/>
          <w:color w:val="000000"/>
          <w:sz w:val="32"/>
        </w:rPr>
        <w:t>第二，AG减反射电子盖板玻璃。公司布局的电子玻璃方向，用于显示屏盖板等，体现其向电子玻璃领域的延伸。</w:t>
      </w:r>
    </w:p>
    <w:p>
      <w:pPr>
        <w:spacing w:lineRule="exact" w:line="600" w:before="0" w:after="0"/>
        <w:ind w:firstLine="420"/>
        <w:jc w:val="both"/>
      </w:pPr>
      <w:r>
        <w:rPr>
          <w:rFonts w:ascii="仿宋_GB2312" w:hAnsi="仿宋_GB2312" w:eastAsia="仿宋_GB2312"/>
          <w:b w:val="0"/>
          <w:color w:val="000000"/>
          <w:sz w:val="32"/>
        </w:rPr>
        <w:t>第三，技术玻璃与日用玻璃制品。基础业务，包括制镜加工、功能玻璃等，支撑现金流。</w:t>
      </w:r>
    </w:p>
    <w:p>
      <w:pPr>
        <w:spacing w:lineRule="exact" w:line="600" w:before="0" w:after="0"/>
        <w:ind w:firstLine="420"/>
        <w:jc w:val="both"/>
      </w:pPr>
      <w:r>
        <w:rPr>
          <w:rFonts w:ascii="仿宋_GB2312" w:hAnsi="仿宋_GB2312" w:eastAsia="仿宋_GB2312"/>
          <w:b w:val="0"/>
          <w:color w:val="000000"/>
          <w:sz w:val="32"/>
        </w:rPr>
        <w:t>第四，绿色能源业务。2025年新增发电许可，配套1MW分布式光伏与储能，形成"自发电+制造"的绿色低碳模式。</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公司下游客户面向建筑装饰、艺术陈设、电子显示、家居等领域，产品远销国内外。高端艺术玻璃与电子盖板玻璃客户层次较高，但作为新兴企业，客户体系尚在培育中。</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公司上游为原料平板玻璃原片、化工辅料、光伏组件等，依托鲍沟镇玻璃产业集聚区配套，原片供应便利。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产能方面，岩彩晶熔工艺玻璃创新加工项目建成后将形成年产500万平方米高端艺术玻璃能力；已建成1MW分布式光伏及储能。公司拥有10项专利、1个注册商标，技术储备初具规模。</w:t>
      </w:r>
    </w:p>
    <w:p>
      <w:pPr>
        <w:spacing w:lineRule="exact" w:line="600" w:before="0" w:after="0"/>
        <w:ind w:firstLine="420"/>
        <w:jc w:val="both"/>
      </w:pPr>
      <w:r>
        <w:rPr>
          <w:rFonts w:ascii="仿宋_GB2312" w:hAnsi="仿宋_GB2312" w:eastAsia="仿宋_GB2312"/>
          <w:b w:val="0"/>
          <w:color w:val="000000"/>
          <w:sz w:val="32"/>
        </w:rPr>
        <w:t>资源方面，公司核心资源为鲍沟镇玻璃产业基地区位、岩彩晶熔工艺技术突破（已突破高温彩釉玻璃技术瓶颈）、以及绿色能源配套。</w:t>
      </w:r>
    </w:p>
    <w:p>
      <w:pPr>
        <w:spacing w:lineRule="exact" w:line="600" w:before="0" w:after="0"/>
        <w:ind w:firstLine="420"/>
        <w:jc w:val="both"/>
      </w:pPr>
      <w:r>
        <w:rPr>
          <w:rFonts w:ascii="仿宋_GB2312" w:hAnsi="仿宋_GB2312" w:eastAsia="仿宋_GB2312"/>
          <w:b w:val="0"/>
          <w:color w:val="000000"/>
          <w:sz w:val="32"/>
        </w:rPr>
        <w:t>牌照资质方面，公司为国家高新技术企业储备型企业，持有发电业务许可（2025年新增）、货物进出口资质，多项行政许可齐全。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公司采用"研发制造＋内外贸"模式，拥有进出口资质，产品远销国内外；依托鲍沟镇产业集群与工程渠道拓展市场。销售处于成长期，品牌与渠道仍在建设。</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注册资本300万元（实缴300万元），人员规模较小（公开口径参保0人或1—20人区间，但拥有多个大型建设项目，显示其具备一定生产能力），属小微企业。公司在鲍沟镇被列为重点生产工艺玻璃企业，是完善产业链的重要一环。</w:t>
      </w:r>
    </w:p>
    <w:p>
      <w:pPr>
        <w:spacing w:lineRule="exact" w:line="600" w:before="0" w:after="0"/>
        <w:ind w:firstLine="420"/>
        <w:jc w:val="both"/>
      </w:pPr>
      <w:r>
        <w:rPr>
          <w:rFonts w:ascii="仿宋_GB2312" w:hAnsi="仿宋_GB2312" w:eastAsia="仿宋_GB2312"/>
          <w:b w:val="0"/>
          <w:color w:val="000000"/>
          <w:sz w:val="32"/>
        </w:rPr>
        <w:t>市场地位方面，公司为滕州玻璃新材料产业集群的新兴代表企业，岩彩晶熔高端艺术玻璃项目有望填补鲁南地区高端功能性玻璃产业空白，战略定位清晰但尚处投入与培育期。</w:t>
      </w:r>
    </w:p>
    <w:p>
      <w:pPr>
        <w:spacing w:lineRule="exact" w:line="600" w:before="0" w:after="0"/>
        <w:ind w:firstLine="420"/>
        <w:jc w:val="both"/>
      </w:pPr>
      <w:r>
        <w:rPr>
          <w:rFonts w:ascii="仿宋_GB2312" w:hAnsi="仿宋_GB2312" w:eastAsia="仿宋_GB2312"/>
          <w:b w:val="0"/>
          <w:color w:val="000000"/>
          <w:sz w:val="32"/>
        </w:rPr>
        <w:t>需说明：公司为非上市自然人独资企业，单体经审计财务数据未公开披露，且人员规模公开口径存在不一致，本节数据来自公开工商与项目报道口径，不作精确量化推定。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山东品正玻璃科技有限公司为非上市自然人独资企业，其单体经审计财务报表未向社会公开披露，亦无合并上市公司参照。据此，本报告无法提供经审计的财务科目数据，不对未披露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工商与项目报道，可确认以下非审计经营信息：注册资本300万元（实缴300万元）、小微企业、10项专利、1个注册商标、岩彩晶熔项目总投资5.2亿元（规划年产500万平方米）、1MW分布式光伏及储能、2025年新增发电业务许可。上述数据为工商与项目口径，不代表经审计财务数据。</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公司重资产项目投入（5.2亿元岩彩晶熔项目），可研判（非精确数据）：公司正处于大规模资本开支期，固定资产与资金需求将显著上升，短期内折旧与财务费用由项目转固刚性增加，盈利可能承压；同时注册资本仅300万元与5.2亿元项目投资之间存在巨大资金缺口，外部融资依赖度高，财务杠杆将明显上升。真实资产负债与现金流需在取得经审计财务报表后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公司为一人的有限责任公司，王亚莉任执行董事兼经理、财务负责人，闵会任监事，治理高度集中。一人公司需特别注意财产独立（避免与股东个人财产混同，否则股东对公司债务承担连带责任）。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法定代表人、执行董事兼经理、财务负责人王亚莉为公司实际控制人，负责战略与经营；闵会任监事。管理层年轻、创新意识强，推动公司向高端艺术玻璃与电子玻璃升级。</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公司作为制造企业，需执行安全生产、环保与质量管理体系；2025年新增发电业务，需遵守电力业务许可与安全管理要求。建议授信前核查安全环保与电力业务合规。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公开口径人员规模较小（参保0人或1—20人），但拥有10项专利，显示一定的研发人力；随着5.2亿元项目投产，人才引进与团队扩张是关键。高端艺术玻璃与电子玻璃对技术工人与研发人才需求大，人才储备是项目成败变量。</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一是工艺技术壁垒。公司突破高温彩釉玻璃技术瓶颈，岩彩晶熔工艺具备差异化竞争优势，有望填补鲁南高端功能性玻璃空白。</w:t>
      </w:r>
    </w:p>
    <w:p>
      <w:pPr>
        <w:spacing w:lineRule="exact" w:line="600" w:before="0" w:after="0"/>
        <w:ind w:firstLine="420"/>
        <w:jc w:val="both"/>
      </w:pPr>
      <w:r>
        <w:rPr>
          <w:rFonts w:ascii="仿宋_GB2312" w:hAnsi="仿宋_GB2312" w:eastAsia="仿宋_GB2312"/>
          <w:b w:val="0"/>
          <w:color w:val="000000"/>
          <w:sz w:val="32"/>
        </w:rPr>
        <w:t>二是产业集群区位。地处鲍沟镇玻璃新材料产业集群，原片与配套供应便利、产业协同强。</w:t>
      </w:r>
    </w:p>
    <w:p>
      <w:pPr>
        <w:spacing w:lineRule="exact" w:line="600" w:before="0" w:after="0"/>
        <w:ind w:firstLine="420"/>
        <w:jc w:val="both"/>
      </w:pPr>
      <w:r>
        <w:rPr>
          <w:rFonts w:ascii="仿宋_GB2312" w:hAnsi="仿宋_GB2312" w:eastAsia="仿宋_GB2312"/>
          <w:b w:val="0"/>
          <w:color w:val="000000"/>
          <w:sz w:val="32"/>
        </w:rPr>
        <w:t>三是产品差异化定位。聚焦高端艺术玻璃与电子盖板玻璃，避开普通深加工红海，附加值高。</w:t>
      </w:r>
    </w:p>
    <w:p>
      <w:pPr>
        <w:spacing w:lineRule="exact" w:line="600" w:before="0" w:after="0"/>
        <w:ind w:firstLine="420"/>
        <w:jc w:val="both"/>
      </w:pPr>
      <w:r>
        <w:rPr>
          <w:rFonts w:ascii="仿宋_GB2312" w:hAnsi="仿宋_GB2312" w:eastAsia="仿宋_GB2312"/>
          <w:b w:val="0"/>
          <w:color w:val="000000"/>
          <w:sz w:val="32"/>
        </w:rPr>
        <w:t>四是绿色能源协同。自建光伏储能+发电业务，降低制造能耗成本、契合绿色低碳趋势。</w:t>
      </w:r>
    </w:p>
    <w:p>
      <w:pPr>
        <w:spacing w:lineRule="exact" w:line="600" w:before="0" w:after="0"/>
        <w:ind w:firstLine="420"/>
        <w:jc w:val="both"/>
      </w:pPr>
      <w:r>
        <w:rPr>
          <w:rFonts w:ascii="仿宋_GB2312" w:hAnsi="仿宋_GB2312" w:eastAsia="仿宋_GB2312"/>
          <w:b w:val="0"/>
          <w:color w:val="000000"/>
          <w:sz w:val="32"/>
        </w:rPr>
        <w:t>五是专利与资质。10项专利、1商标、进出口与发电许可，构成技术与资质基础。</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第一，高端玻璃市场开拓风险。岩彩晶熔高端艺术玻璃与电子盖板玻璃客户认证与渠道建设周期长，若市场接受度不及预期，项目效益将受影响。</w:t>
      </w:r>
    </w:p>
    <w:p>
      <w:pPr>
        <w:spacing w:lineRule="exact" w:line="600" w:before="0" w:after="0"/>
        <w:ind w:firstLine="420"/>
        <w:jc w:val="both"/>
      </w:pPr>
      <w:r>
        <w:rPr>
          <w:rFonts w:ascii="仿宋_GB2312" w:hAnsi="仿宋_GB2312" w:eastAsia="仿宋_GB2312"/>
          <w:b w:val="0"/>
          <w:color w:val="000000"/>
          <w:sz w:val="32"/>
        </w:rPr>
        <w:t>第二，原片与能源价格波动风险。玻璃制造受原料与电价影响，虽自建光伏但难以完全覆盖。</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第一，重资产项目风险。5.2亿元岩彩晶熔项目资本开支巨大，若投产延迟或产能利用率不足，将形成资产闲置与折旧压力。</w:t>
      </w:r>
    </w:p>
    <w:p>
      <w:pPr>
        <w:spacing w:lineRule="exact" w:line="600" w:before="0" w:after="0"/>
        <w:ind w:firstLine="420"/>
        <w:jc w:val="both"/>
      </w:pPr>
      <w:r>
        <w:rPr>
          <w:rFonts w:ascii="仿宋_GB2312" w:hAnsi="仿宋_GB2312" w:eastAsia="仿宋_GB2312"/>
          <w:b w:val="0"/>
          <w:color w:val="000000"/>
          <w:sz w:val="32"/>
        </w:rPr>
        <w:t>第二，一人公司财产混同风险。自然人独资结构下，若未严格隔离股东与公司财产，实控人可能承担连带责任，影响债权安全。</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第一，资本缺口与高杠杆风险。注册资本300万元对应5.2亿元项目投资，资金缺口巨大，外部融资依赖度高，财务杠杆将显著上升。</w:t>
      </w:r>
    </w:p>
    <w:p>
      <w:pPr>
        <w:spacing w:lineRule="exact" w:line="600" w:before="0" w:after="0"/>
        <w:ind w:firstLine="420"/>
        <w:jc w:val="both"/>
      </w:pPr>
      <w:r>
        <w:rPr>
          <w:rFonts w:ascii="仿宋_GB2312" w:hAnsi="仿宋_GB2312" w:eastAsia="仿宋_GB2312"/>
          <w:b w:val="0"/>
          <w:color w:val="000000"/>
          <w:sz w:val="32"/>
        </w:rPr>
        <w:t>第二，财务透明度不足。单体财务未公开披露，授信需专项尽调。</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司法涉诉风险较低（公开口径风险较少），但作为制造+发电企业，安全、环保、电力业务合规为常规风险点，需核查。</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一人公司决策集中、缺乏制衡，且管理层规模小，存在人才与治理短板；项目快速扩张对管理能力提出更高要求。</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公司应对措施包括：一是聚焦岩彩晶熔等差异化高端产品，避开红海；二是自建光伏储能降本；三是取得发电许可拓展能源业务；四是持续研发积累专利。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正处于5.2亿元岩彩晶熔高端艺术玻璃项目的重资产投入期，注册资本仅300万元，资金缺口巨大，融资需求迫切且规模可观，是山东投资在滕州玻璃新材料集群中"高成长、高需求"的潜在战略客户。但因其为自然人独资小微企业、财务透明度低，需以强风控前提合作。</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公司业务以制造与项目为主，应收账款规模有限，保理适配度一般；但若高端艺术玻璃形成稳定工程客户，可开展工程应收保理。</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向上游，可依托鲍沟镇原片供应商开展采购端融资；以品正玻璃为核心企业，为其下游经销商与工程客户提供基于真实交易的采购融资，协同价值中等。</w:t>
      </w:r>
    </w:p>
    <w:p>
      <w:pPr>
        <w:spacing w:lineRule="exact" w:line="600" w:before="120" w:after="120"/>
        <w:ind w:firstLine="420"/>
        <w:jc w:val="left"/>
      </w:pPr>
      <w:r>
        <w:rPr>
          <w:rFonts w:ascii="楷体_GB2312" w:hAnsi="楷体_GB2312" w:eastAsia="楷体_GB2312"/>
          <w:b w:val="0"/>
          <w:color w:val="000000"/>
          <w:sz w:val="32"/>
        </w:rPr>
        <w:t>（四）融资租赁（重点推荐）</w:t>
      </w:r>
    </w:p>
    <w:p>
      <w:pPr>
        <w:spacing w:lineRule="exact" w:line="600" w:before="0" w:after="0"/>
        <w:ind w:firstLine="420"/>
        <w:jc w:val="both"/>
      </w:pPr>
      <w:r>
        <w:rPr>
          <w:rFonts w:ascii="仿宋_GB2312" w:hAnsi="仿宋_GB2312" w:eastAsia="仿宋_GB2312"/>
          <w:b w:val="0"/>
          <w:color w:val="000000"/>
          <w:sz w:val="32"/>
        </w:rPr>
        <w:t>融资租赁最契合公司需求：岩彩晶熔项目、电子盖板玻璃产线、光伏储能设备等单值高，可通过直接租赁缓解5.2亿元项目的资本开支压力；存量设备可通过售后回租盘活。承租人虽为小微企业，但项目战略价值高，建议以"项目设备直租为主、实控人连带担保"模式介入，并锁定租赁物物权。</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小贷可用于原材料采购与项目前期周转（单户50万—300万元），契合小微企业特征，但单笔规模有限，宜作为配套产品。</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业务优先级：第一，融资租赁（岩彩晶熔与电子盖板项目设备直租＋存量回租），需求最真实、规模最大；第二，供应链金融（上游原料端）；第三，小贷（采购周转）；第四，保理（工程应收）。</w:t>
      </w:r>
    </w:p>
    <w:p>
      <w:pPr>
        <w:spacing w:lineRule="exact" w:line="600" w:before="0" w:after="0"/>
        <w:ind w:firstLine="420"/>
        <w:jc w:val="both"/>
      </w:pPr>
      <w:r>
        <w:rPr>
          <w:rFonts w:ascii="仿宋_GB2312" w:hAnsi="仿宋_GB2312" w:eastAsia="仿宋_GB2312"/>
          <w:b w:val="0"/>
          <w:color w:val="000000"/>
          <w:sz w:val="32"/>
        </w:rPr>
        <w:t>风控要点：一是取得经审计或真实财务报表，核实项目实际投入与资金缺口；二是落实实控人王亚莉个人连带担保，防范一人公司财产混同；三是核查岩彩晶熔项目审批、环评、能评手续完整性；四是评估高端艺术玻璃市场消化与产能利用率；五是核查安全、环保、电力业务合规；六是对租赁设备办理物权登记与保险，控制租赁物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品正玻璃科技有限公司是滕州鲍沟玻璃新材料产业集群的新兴代表企业，以岩彩晶熔高端艺术玻璃（总投资5.2亿元、规划年产500万平方米）、AG减反射电子盖板玻璃、绿色能源为战略方向，定位差异化、技术含量高，有望填补鲁南高端功能性玻璃产业空白。</w:t>
      </w:r>
    </w:p>
    <w:p>
      <w:pPr>
        <w:spacing w:lineRule="exact" w:line="600" w:before="0" w:after="0"/>
        <w:ind w:firstLine="420"/>
        <w:jc w:val="both"/>
      </w:pPr>
      <w:r>
        <w:rPr>
          <w:rFonts w:ascii="仿宋_GB2312" w:hAnsi="仿宋_GB2312" w:eastAsia="仿宋_GB2312"/>
          <w:b w:val="0"/>
          <w:color w:val="000000"/>
          <w:sz w:val="32"/>
        </w:rPr>
        <w:t>公司核心优势为"工艺技术壁垒+差异化定位+产业集群+绿色能源协同"；主要短板是规模小（注册资本300万）、重资产项目资金缺口巨大、一人公司治理与财务透明度不足、尚处投入培育期。</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岩彩晶熔高端艺术玻璃项目建成投产，抢占高端功能性玻璃市场；二是电子盖板玻璃延伸电子玻璃领域；三是光伏储能+发电业务构建绿色低碳制造模式。若项目顺利放量，公司有望由小微加工企业跃升为区域高端玻璃骨干。</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一是5.2亿元项目资本缺口与高杠杆；二是高端产品市场开拓与产能消化；三是一人公司治理与财务透明短板；四是人才与产能爬坡挑战。</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结论：品正玻璃是滕州玻璃新材料集群中"高成长潜力、高融资需求、中等偏高信用风险"的新兴企业，战略方向清晰、技术有壁垒，但财务与治理短板需在强风控下合作。</w:t>
      </w:r>
    </w:p>
    <w:p>
      <w:pPr>
        <w:spacing w:lineRule="exact" w:line="600" w:before="0" w:after="0"/>
        <w:ind w:firstLine="420"/>
        <w:jc w:val="both"/>
      </w:pPr>
      <w:r>
        <w:rPr>
          <w:rFonts w:ascii="仿宋_GB2312" w:hAnsi="仿宋_GB2312" w:eastAsia="仿宋_GB2312"/>
          <w:b w:val="0"/>
          <w:color w:val="000000"/>
          <w:sz w:val="32"/>
        </w:rPr>
        <w:t>对企业的建议：一是加快岩彩晶熔项目投产与认证，尽早形成收入；二是规范财务与公司治理，隔离股东财产；三是稳步融资、控制杠杆节奏；四是强化人才引进。</w:t>
      </w:r>
    </w:p>
    <w:p>
      <w:pPr>
        <w:spacing w:lineRule="exact" w:line="600" w:before="0" w:after="0"/>
        <w:ind w:firstLine="420"/>
        <w:jc w:val="both"/>
      </w:pPr>
      <w:r>
        <w:rPr>
          <w:rFonts w:ascii="仿宋_GB2312" w:hAnsi="仿宋_GB2312" w:eastAsia="仿宋_GB2312"/>
          <w:b w:val="0"/>
          <w:color w:val="000000"/>
          <w:sz w:val="32"/>
        </w:rPr>
        <w:t>对山东投资的建议：将品正玻璃列为集群内"成长型重点培育客户"，以融资租赁（项目设备直租＋回租）为主切入，强制实控人连带担保、租赁物物权登记与保险，并辅以供应链金融与小贷。合作定位上应发挥省属平台产业资源，协助其对接高端建筑装饰、电子显示下游客户，但须严守风控底线，分阶段、控额度推进。</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成立时间、法定代表人、注册资本、实缴资本、企业类型、登记状态、经营范围、注册地址、社保人数、专利商标、司法风险）来源于国家企业信用信息公示系统及天眼查、爱企查、水滴信用公开快照。</w:t>
      </w:r>
    </w:p>
    <w:p>
      <w:pPr>
        <w:spacing w:lineRule="exact" w:line="600" w:before="0" w:after="0"/>
        <w:ind w:firstLine="420"/>
        <w:jc w:val="both"/>
      </w:pPr>
      <w:r>
        <w:rPr>
          <w:rFonts w:ascii="仿宋_GB2312" w:hAnsi="仿宋_GB2312" w:eastAsia="仿宋_GB2312"/>
          <w:b w:val="0"/>
          <w:color w:val="000000"/>
          <w:sz w:val="32"/>
        </w:rPr>
        <w:t>股权结构（王亚莉100%）与主要人员信息来源于公开工商信息。</w:t>
      </w:r>
    </w:p>
    <w:p>
      <w:pPr>
        <w:spacing w:lineRule="exact" w:line="600" w:before="0" w:after="0"/>
        <w:ind w:firstLine="420"/>
        <w:jc w:val="both"/>
      </w:pPr>
      <w:r>
        <w:rPr>
          <w:rFonts w:ascii="仿宋_GB2312" w:hAnsi="仿宋_GB2312" w:eastAsia="仿宋_GB2312"/>
          <w:b w:val="0"/>
          <w:color w:val="000000"/>
          <w:sz w:val="32"/>
        </w:rPr>
        <w:t>产品与项目信息（岩彩晶熔工艺玻璃创新加工项目总投资5.2亿元、年产500万平方米、1MW光伏储能、AG减反射电子盖板玻璃、发电业务许可、高温彩釉技术突破、政府督导）来源于滕州市科协、鲍沟镇公开调研信息及爱企查知识图谱等公开报道。</w:t>
      </w:r>
    </w:p>
    <w:p>
      <w:pPr>
        <w:spacing w:lineRule="exact" w:line="600" w:before="0" w:after="0"/>
        <w:ind w:firstLine="420"/>
        <w:jc w:val="both"/>
      </w:pPr>
      <w:r>
        <w:rPr>
          <w:rFonts w:ascii="仿宋_GB2312" w:hAnsi="仿宋_GB2312" w:eastAsia="仿宋_GB2312"/>
          <w:b w:val="0"/>
          <w:color w:val="000000"/>
          <w:sz w:val="32"/>
        </w:rPr>
        <w:t>财务数据特别说明：山东品正玻璃科技有限公司为非上市自然人独资企业，单体经审计财务报表未公开披露，故本报告未列示具体财务科目数据，亦不作推定；文中注册资本、项目投资额、人员等数据来自公开工商与项目报道口径，未经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