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滕州市精密部件特色产业集群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清峦福兴工业科技集团企业分析报告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清峦福兴工业科技集团有限公司成立于2020年10月21日，法定代表人黄传清，统一社会信用代码91370481MA3U7HFD65，企业类型为有限责任公司（自然人投资或控股），注册资本5,000万元，注册地址位于山东省枣庄市滕州市北辛街道翔宇经典B座21楼2102室，登记机关为滕州市市场监督管理局，经营状态为存续。官网为www.qingluanfuxing.com、www.qly.ltd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为自然人投资或控股企业。2022年8月市场主体类型变更后，股东包括黄传清及滕州市山东大汉智能科技有限公司（曾持股52.03%）。公司对外投资8家企业，属“大汉智能”集团成员企业（成员企业18家）。实际控制人为黄传清。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黄传清，下辖工业母机、工业软件、AI机器人与智能仓储等业务板块（早期表述为工业母机、工业软件、特种刀具三大板块）。旗下金精智能专注高端车铣复合与五轴加工；参与济南二机床发起的山东质新高档数控机床有限公司（六大股东之一，持股12.5%）。集团拥有软件、硬件研发团队120人，国家级高层次人才7人，建有博士后创新实践基地与高层次人才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清峦福兴前身为中型传统机床厂，2012年产值仅2,800万元。在政府引导下搭建山东省工业互联网平台、自主研发“清峦云”，向“互联网+机床”转型。明确“工业母机+AI大模型+大数据”核心赛道，累计拥有专利与荣誉证书404—466项，主导制定3项国家级行业标准。2024年销售收入突破10亿元，成为鲁南经济区首家营收过10亿元的机床企业；2025年营收突破12亿元（约12.17亿元），13年增长超40倍。获评国家级专精特新重点“小巨人”、山东省制造业单项冠军、“好品山东”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省内大型车铣复合加工中心生产销量领先企业、“工业母机+AI大模型+大数据”生态型创新企业、山东机床领军企业。主营业务为工业设计服务、工业控制计算机及系统销售、数控机床销售、机床功能部件及附件销售、金属切削机床销售、软件开发与销售、信息系统集成及货物技术进出口。核心产品为五轴车铣复合设备、自动化柔性产线、AI智慧工业制造集成云平台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形成“硬件（工业母机）+软件（AI工业云）+服务（智能仓储、AMR搬运、柔性产线）”全链路智能工厂生态。硬件以五轴车铣复合、五轴镗铣床为主；软件以AI智慧工业制造集成云平台、5G边缘服务器、数字孪生为主。2025年营收突破12亿元，其中硬件为主、软件与服务高速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TCK3100SY双主轴虚拟Y轴车铣复合、TCK2300B全硬轨插补、U系列立式五轴、TMC630天车式五轴加工中心（对标进口200万+机型、售价不到70万、定位精度±0.005mm）、HTMC500摆头式五轴车铣复合（车铣钻攻镗一体、搭载自研工业AI大模型、效率较传统提升300%）；AI智慧工业集成云平台、DTU智能网关（99元打破价格壁垒）、自动化产线远程运维平台、AMR搬运机器人与智能仓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客户覆盖航空航天、机器人、新能源汽车零部件等高端制造场景，产品销往全球40多个国家和地区；客户回头率达46.22%（近半数客户复购），在单价数十万至百万的机床行业较为罕见。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核心部件坚持自主研发（AI机床融合10万+加工案例知识图谱、自研AI工艺大脑），外采主要为铸件、钢材、标准功能部件与电子元件；供应链自主可控性强。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第一季度月产能攀升至640台，单月销售额突破1.7亿元；累计专利与荣誉证书404—466项，主导制定3项国家级行业标准，参与由济南二机床发起的山东质高新档数控机床有限公司（持股12.5%）。获国家级专精特新重点“小巨人”、山东省制造业单项冠军、“好品山东”、2025年国家级元宇宙典型案例、枣庄市企业百强、2023滕州市民营企业30强。加工精度≤0.005mm，重复定位精度微米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行业首创“软件+硬件+互联网营销”模式，通过AI大数据扩客系统实现精准客户定位与线上闭环交易；连续举办七届“中国机床节”打造行业IP；海外销往40余国，全球化营销网络支撑。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官网与大众网等披露：2012年产值2,800万元，2024年营收突破10亿元（鲁南首家过10亿机床企业），2025年营收突破12亿元（约12.17亿元），13年增长超40倍；2025年一季度销售额破3亿元、月产能640台、月销1.7亿、客户回头率46.22%；产品销往全球40余国。注：公司近三年完整财务数据未公开披露，上述为公开经营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清峦福兴工业科技集团为非上市民营企业，近三年完整财务报表未公开披露；以下列公开经营数据，单位：万元，不作编造。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2020-10-21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1,000余人（2025年）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2024年营收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约100,000（突破10亿）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2025年营收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约120,000（约12.17亿）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2025Q1月产能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640台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单月销售额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约17,000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客户回头率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46.22%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财务数据未公开披露。公司营收由2,800万增至12亿、13年增长超40倍，规模与成长性突出；五轴高端化+AI软件增值使毛利率有望优于传统机床厂。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无公开资产数据。重资产（机床产线、厂房）与无形资产（466项专利、软件）并重；新厂区支撑产能扩张。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无公开负债数据。高速增长期资本开支与研发投大，建议核查有息负债与现金流。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无公开现金流数据。月销1.7亿显示经营现金流转好，但扩产与研发占用资金，需关注自由现金流。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滕州精密部件集群，清峦福兴以“五轴车铣复合+AI工业母机”差异化定位，2024年成为鲁南首家过10亿机床企业，增速远超威达重工（年销售额10—20亿但基数大、增速平稳）；与山森数控（配套）形成“整机AI化+配套”协同。其AI大模型嵌入机床的路线在国内处于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有限责任公司（自然人投资或控股），设董事长黄传清及经营管理层；作为重点小巨人企业，建立研发与内控体系，参与山东质高新档数控机床有限公司治理（持股12.5%）。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法定代表人、董事长黄传清（关联企业20余家，主导集团战略与“工业母机+AI”转型）；管理层具备深厚机床与互联网背景。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搭建山东省工业互联网平台、自研“清峦云”，建立AI研发与质量内控体系；通过ISO等认证，博士后创新实践基地与高层次人才工作站支撑技术管理。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员工1,000余人，软件/硬件研发团队120人，国家级高层次人才7人；与山东大学、上海交通大学等高校校企合作，形成“顶尖专家领衔、骨干支撑、青年储备”梯队。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AI技术壁垒：自研AI大模型嵌入机床（语音编程、200余传感器、端对端热补偿、精度≤0.005mm），AI工艺大脑1分钟生成最优方案、刀具寿命+40%、不良品率-72%，构成同行难复制的智能护城河。二是产品与性价比壁垒：TMC630对标进口200万+机型、售价不到70万，HTMC500效率+300%，高性价比打破“山东机床土糙”偏见。三是标准与专利壁垒：主导3项国家级行业标准、466项专利与荣誉。四是客户粘性：回头率46.22%，全球40余国销售。五是生态与品牌：连续七届“中国机床节”行业IP、参与山东质高（持股12.5%）强化产业链话语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机床强周期，受制造业与新能源投资波动影响；应对为多元场景与出口。二是技术迭代风险：AI与五轴技术快速演进；应对为高强度研发与校企合作。三是客户与回款风险：机床单价高、回款周期长，存在应收风险；应对为信用管理。四是扩张风险：由2,800万到12亿高速扩张，管理半径与资金压力增大；应对为稳健扩产。五是贸易风险：出口40余国，受地缘政治与认证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航空航天、新能源零部件等客户的应收账款可开展保理。供应链金融：为上游铸件、功能部件供应商提供订单融资。融资租赁：五轴产线与智能仓储设备适合直租/回租，山东投资可重点对接。小贷：面向生态内中小配套企业短期周转。鉴于清峦福兴增速领先、AI壁垒突出、资质优良，是优质高成长客户，建议以“设备融资租赁+核心客户应收保理”组合切入，关注扩张节奏与回款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清峦福兴是滕州精密部件集群中以“工业母机+AI大模型”差异化突围的领军企业，13年营收增40倍、2024年成鲁南首家过10亿机床企业，技术、标准、客户粘性突出；但财务不透明、处高速扩张与重资产投入期、行业周期性强。发展展望：据行业趋势，五轴国产化率由2020年18%升至近60%、AI机床渗透加速，公司规划持续扩产并强化生态，成长空间大。建议：一是对接五轴产线设备融资租赁与核心客户应收保理；二是授信前补充规范财务资料；三是关注机床周期、扩张管理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数据来源说明：天眼查/爱企查/企查查（工商、股权、注册资本）、公司官网 qingluanfuxing.com（营收12亿、员工、专利、荣誉）、大众网/东营日报（营收10亿、精度0.005mm、回头率46.22%、40余国）、腾讯云开发者/今日头条（营收12.17亿、月销1.7亿、AI大模型）、枣庄企业百强与滕州民企30强公开信息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