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滨州市沾化区铝基材料特色产业集群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山东中顺恒辉新材料有限公司企业分析报告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（本报告数据来源于人民网山东频道、滨州日报/滨州网、鲁北晚报及沾化区公开报道。非上市企业单体财务数据未公开披露，已如实标注；部分产能为公开报道口径。）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山东中顺恒辉新材料有限公司（中顺恒辉(滨州)新材料有限公司）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山东省滨州市沾化区临港产业园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超细氢氧化铝阻燃微粉（微纳米级）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超细氢氧化铝阻燃微粉国内市占率第一（55.96%）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依托魏桥产业链，建成国内精细氧化铝首条上下游一体化生产线，配备搅拌槽、球磨机等1256台（套）设备与无人仓储、AGV。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2020年成立，总投资7.7亿元建设年产20万吨微纳米级超细阻燃材料项目；2024年超细氢氧化铝阻燃微粉国内市占率55.96%居第一。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专注高阻燃、高耐温超细氢氧化铝微粉，应用于新能源锂电池隔膜、阻燃环保电线电缆，实现进口替代。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以超细氢氧化铝阻燃微粉为主。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超细氢氧化铝阻燃微粉（中位粒径400纳米、全球率先500纳米以下量产）、HC9000系列（锂电池隔膜国际领先）。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下游为新能源电池、高端电缆企业，替代进口。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原料铝酸钠溶液由隔壁汇宏新材料管道直供（5分钟），零碳排放。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年产20万吨微纳米级超细阻燃材料项目，国内最大微纳米级阻燃材料生产线；高新技术企业。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直销新能源与电缆头部企业。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超细氢氧化铝阻燃微粉国内市占率55.96%（第一）；二期建成后成国内最大微纳米级阻燃材料线；单体审计财务数据未公开披露。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山东中顺恒辉新材料有限公司为非上市企业，单体财务数据未公开披露。公开报道显示总投资7.7亿元、年产20万吨、2024年市占率55.96%；具体财务指标建议以企业工商年报为准。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总经理郝亚明，首席工程师张蕾领衔研发；智能系统使操作工转型为监督者，原创"复合法"工艺获多项国家专利。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一是模式：全球首创上下游一体化管道直供，零碳排放；二是技术：500纳米以下量产、复合法工艺国际领先；三是市场：市占率第一、进口替代；四是客户：新能源头部绑定。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新能源与电缆需求波动。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技术快速迭代，需持续研发。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7.7亿重资产投资压力。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化工安全生产与环保合规。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深化产学研联合实验室、拓展亚微米级产品、强化进口替代。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一是项目融资：20万吨项目二期可探讨项目贷款；二是融资租赁：球磨机等设备融资租赁；三是供应链金融：对新能源客户应收账款保理；四是股权：可探讨产业基金参股。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中顺恒辉以全球首创一体化循环模式与500纳米级技术领跑阻燃材料，国产替代空间大。建议山东投资重点关注其项目融资与股权机会。总体判断：高技术、高成长新材料企业。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人民网山东频道（2025-11-29）、滨州日报/滨州网（2026-06）、鲁北晚报（2025-08-26）、沾化区公开报道。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