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潍坊市坊子区绿色铸造特色产业集群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潍坊晟林铸造机械有限公司企业分析报告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、烟台日报/齐鲁晚报/大众日报/潍坊融媒等权威媒体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潍坊晟林铸造机械有限公司成立于2009年1月7日，法定代表人刘成林，统一社会信用代码913707046832454449，企业类型为有限责任公司（自然人独资），注册资本1,000万元（实缴629.9万元），注册地址位于潍坊市坊子区九马路3399号，登记机关为潍坊市坊子区市场监督管理局，经营状态为存续，人员规模50—99人（2025年工商年报参保99人），增值税一般纳税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股权结构：股东刘成林持股100%，为自然人独资企业，实际控制人为刘成林。属民营控股企业，无国有出资人。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公司设执行董事兼总经理（刘成林）、监事（徐玉芹）治理架构；生产涵盖射芯机、壳芯机、混砂机、三乙胺发生器及精密铸造自动产线研发制造，是北方最早深耕制芯设备研发制造的专业厂商。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2009年1月成立；自2009年起累计获40余项国家专利，是国内较早研发出具有自主知识产权全自动、高环保国产新型制芯设备的企业之一；获国家高新技术企业、市级创新型中小企业认定；2025年新增“晟林铸造年产100台制芯机项目”，并屡获出口型设备订单（如水平分型冷芯盒射芯机预定50台）；2026年销售额同比增幅近25%、2025年订单成交量同比增长约30%，逆势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内最早专注射芯机（制芯设备）研发生产的专业厂商、北方最大制芯设备生产厂商之一。主营业务为专用设备制造（制芯机、壳芯机、混砂机、三乙胺发生器）、通用设备制造、冶金专用设备销售、机械零件加工与模具制造及进出口。制芯设备是砂芯铸造核心环节，占整个铸造工艺约90%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制芯成套设备为核心（冷/热芯盒射芯机、壳芯机、SL系列三乙胺气体发生器、混砂机、自动挂浆挂砂线），并向自硬砂造型生产线延伸；未公开分产品收入占比。年生产约200台制芯机（相当于上百万吨铸件产能），国内销售产量居前三甚至第一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水平/垂直分型冷芯盒射芯机、热芯盒射芯机、壳芯机、SL系列三乙胺气体发生器、双辅料加入式计量复核混砂机、树脂定量设备等专利产品；采用国际先进伺服电机与伺服液压动力系统，技术水平达国内外先进。每台设备平均需20名技术工人历时60天打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累计为国内外700余家（一说300余家）各类铸造企业提供近8,000套制芯设备，直接服务新兴铸管、济南玫德、河北建支等一流铸造企业；产品出口俄罗斯、中东、东南亚、拉美、欧盟、印度、巴基斯坦等海外市场，“一带一路”带动外贸稳步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生产所需为钢材、液压/电控元器件、伺服系统等，价格随钢价与零部件行情波动；公司具备五面体龙门加工中心、大型龙门加工中心、数控精密镗床、数控车床等近百套先进加工设备，核心部件自制能力强。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近百套先进加工设备（五面体龙门、大型龙门、数控镗床/车床等）；国家高新技术企业、市级创新型中小企业，通过ISO9001质量体系认证；累计40余项国家专利（含发明专利），北方制芯行业专利储备领先；2025年“年产100台制芯机项目”推进产能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以直销对接铸造企业为主，借海外展会拓展国际合作；出口型设备远销多国，生产计划排满三季度，订单良好。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未公开披露绝对营收数据；公开报道2026年销售额同比增幅近25%、2025年订单成交量同比增长约30%，年生产约200台制芯机、国内销售产量前三甚至第一二，北方最大制芯设备厂商之一。注：上述为媒体与招投标公开口径，非审计财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潍坊晟林铸造机械为非上市企业，近三年审计财务报表未公开披露；下表列示公开报道的可参照经营信息，不作财务数据编造。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1,000万元（实缴629.9万元）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2009-01-07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刘成林（100%）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约200台制芯机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累计客户/设备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700余家 / 近8,000套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2025订单增幅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同比约+30%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2026销售增幅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同比近+25%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财务数据未公开披露。专用设备制造毛利受钢材与核心部件价格、产品技术含量影响；公司专利产品与出口溢价支撑盈利，近年订单与销售逆势增长。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无公开资产数据。固定资产（近百套加工中心、厂房）占比较高，与设备制造商属性匹配。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无公开负债数据。自然人独资、规模较小，建议授信前核查征信与实控人连带。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无公开现金流数据。设备制造按订单生产、回款周期较长，需关注经营性现金流与预收款管理。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与青岛沃德等铸造机械企业相比，晟林以“40余项专利+北方最大制芯设备厂商+700余家客户”在射芯机细分领域领先；规模虽不及综合型装备集团，但专业化与出口优势突出。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自然人独资企业，设执行董事兼总经理（刘成林）、监事（徐玉芹），治理简洁，重大事项由实控人决定。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法定代表人/执行董事兼总经理刘成林；总经理刘彬（公开采访代表，主导市场与国际化）；车间主任李凯负责技术与出厂核验。管理团队技术背景强。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通过ISO9001认证，建立精密加工与质量检测流程（五面体龙门、三坐标等）；作为设备制造商，需关注生产安全与交付质量内控。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参保约99人，以技术工人为主；每台设备需20名专业技术工人60天打造，人才密集于装配与调试，研发与制造人员匹配专精特新定位。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专利与技术壁垒：40余项国家专利，国内率先掌握冷芯机、三乙胺发生器及95系列壳芯机核心专利，北方制芯行业专利储备最多。二是细分市场地位：年200台制芯机、国内销售产量前三甚至第一二，北方最大制芯设备厂商之一。三是客户积累：700余家铸造客户（新兴铸管、济南玫德、河北建支等），品牌与口碑强。四是出口能力：“一带一路”带动产品进入俄、中东、东南亚、拉美、欧盟等，抗周期能力强。五是自制与柔性：近百套先进加工中心支撑核心部件自制与交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竞争风险：机械设备制造竞争白热化，订单获取成本上升，企业坦言“风险与挑战越来越高”；应对为技术升级与差异化。二是出口贸易风险：海外收入占比提升，受贸易与汇率影响；应对为多区域市场布局。三是客户集中与周期风险：铸造行业固定资产投资波动影响设备需求。四是一致行动与治理风险：自然人独资、规模小，治理与抗风险能力有限。五是合规风险：公开信息显示存在少量自身风险记录（如专利/合同类），需关注合同与知识产权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新兴铸管等大型铸造客户的设备款可开展保理。供应链金融：围绕核心企业为上游零部件供应商提供订单融资。融资租赁：五面体龙门、大型加工中心等进口/高端设备适合直租/回租，支撑产能扩张（年产100台项目）。小贷：面向临时周转。鉴于企业逆势增长、专利领先、出口良好，可作专业化“小巨人”培育客户，建议以“设备融资租赁+应收保理”组合、额度匹配其小规模审慎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晟林铸造机械是坊子绿色铸造集群中制芯设备细分龙头，专利领先、客户广泛、出口逆势增长，但规模小、自然人独资、财务不透明。发展展望：据行业趋势，铸造智能化与绿色化改造、“一带一路”出口将支撑设备需求，年产100台项目达产后成长空间明确。建议：一是对接高端加工设备融资租赁与大型客户应收保理；二是要求补充规范财务资料并以增信控制风险；三是关注机械制造竞争、出口贸易与订单持续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数据来源说明：天眼查/爱企查/企查查（工商、股权、资质、专利）、新浪财经/金属帮（逆势增长25%报道）、坊子融媒（年产100台制芯机项目与订单增长）、公司官网 shenglinjixie.com（产品与出口）。财务数据未公开披露，已如实标注。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