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潍坊高新区元宇宙特色产业集群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山东浪潮华光光电子股份有限公司企业分析报告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（本报告数据来源于天眼查/爱企查/企查查、浪潮华光官网及公开报道。统计时点截至2025年。非上市股份制企业，财务数据未公开披露，已如实标注。）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浪潮华光光电子股份有限公司成立于2004年9月18日，统一社会信用代码91370700774191672E，注册地址为山东省潍坊市高新区金马路9号，法定代表人为闫宝华。注册资本20,870.3543万元人民币（实缴同），企业类型为其他股份有限公司（非上市），人员规模100—499人（参保约186—236人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股权结构：隶属浪潮集团（国有控股），为国有的光电子器件企业；浪潮集团为实控人。属国有企业控股。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公司对外投资2家企业，主营半导体激光外延片、激光巴条芯片、激光器件/模组及LED器件，设有国家企业技术中心等平台。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2004年成立，曾用名山东浪潮华光光电子有限公司；2010年潍坊光电子园投产；承担国家863计划；2011年更为股份公司；获国家企业技术中心、制造业单项冠军等资质。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定位为半导体激光器与光电子器件企业，主营半导体激光外延片、激光芯片/器件/模组（紫光到近红外），应用于测量传感、智能制造、医疗健康、光刻印刷等；兼营LED器件。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收入以半导体激光器（外延、芯片、器件、模组）为主，LED为历史业务。具体分收入未披露。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半导体激光外延片、巴条芯片、激光器件/模组；LED芯片与器件。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客户含激光装备、传感、医疗、印刷等设备厂商，军民两用。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衬底、设备等外采，自建外延与芯片产线。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国家企业技术中心、省级制造业单项冠军、高新技术企业；专利387项（天眼查）、申请1000+（公开报道）；生产线自动化率超90%；参与潍坊新一代半导体集成产业基地。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以直销与行业客户为主。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非上市财务未披露。公司曾为LD芯片产销量国内领先，参保约186—236人，为浪潮系光电子骨干。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财务未公开披露，列示公开结构性信息：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注册资本（万元）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20,870.35（实缴）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人员规模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100—499人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国有/高新/单项冠军/企业技术中心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387项（天眼查）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（二）—（六）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因财务未披露，不做具体测算。定性看：半导体激光器赛道技术壁垒高、研发投入大；国有背景融资与资源优，但市场化竞争（与炬光、锐科等）激烈。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非上市股份公司，设董事会，闫宝华为董事长，浪潮集团控股，治理规范。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闫宝华任法定代表人/董事长，管理团队具光电子产业背景。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国企内控与质量体系完备，通过ISO9001/ISO14001。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参保约186—236人，含研发与制造人员，建有博士后等平台。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一是浪潮集团国资背景与资源；二是半导体激光器外延—芯片—器件全链技术；三是国家企业技术中心与单项冠军资质；四是自动化产线与产学研（山东大学等）协同。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光电子器件竞争加剧、技术迭代快。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市场化与国际厂商竞争、客户拓展压力。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财务未披露，研发投入大，国企融资支撑较强。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出口管制（激光）与国企合规为重点。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依托浪潮资源、强化研发与产学研、布局第三代半导体。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①半导体产线设备融资租赁；②研发项目贷款与产业基金；③对上游衬底/设备供应商的供应链保理。山东投资可围绕“光电子+元宇宙硬件”提供金融。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浪潮华光是潍坊元宇宙集群的光电子硬件支撑代表，国资背景与技术全链优势明显，但市场化与盈利透明度待提升。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展望：半导体激光器在智能制造/传感需求增长下具空间。建议强化市场化客户、稳健扩产；山东投资以设备租赁与产业基金支持其技术产业化。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山东浪潮华光光电子股份有限公司工商信息（天眼查/爱企查/企查查，统一社会信用代码91370700774191672E）；浪潮华光官网（lchg.inspur.com）；公开报道。财务数据企业未公开披露，已如实标注。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