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烟台市蓬莱区葡萄与葡萄酒产业集群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中粮长城葡萄酒（蓬莱）有限公司企业分析报告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企业工商公示信息、中粮长城葡萄酒官网、天眼查/爱企查公开信息、蓬莱区政府及行业公开报道。统计时点截至2025年企业年报。部分非上市企业合并口径财务数据未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粮长城葡萄酒（蓬莱）有限公司成立于2000年10月9日，统一社会信用代码91370600705850603Q，注册地址为山东省烟台市蓬莱区刘家沟镇长城路1号，法定代表人为李进。公司注册资本11,221.746029万元人民币，企业类型为有限责任公司（外商投资企业法人独资），经营期限至2030年10月9日，登记机关为烟台市市场监督管理局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股权结构清晰：中粮长城酒业有限公司持股100%，为中粮集团旗下长城葡萄酒板块在蓬莱的核心酿造基地。向上穿透，中粮长城酒业有限公司由中粮酒业投资有限公司全资持有，实际控制人为国务院国资委下属的中国中粮集团有限公司，属于中央企业控股的葡萄酒生产主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下设生产、技术研发、质量、销售及文旅等职能部门；对外投资4家企业，控股4家，并在蓬莱本地设有3处分支机构。作为中粮长城葡萄酒有限公司在山东的重要原酒与成品酒生产基地，承担蓬莱产区干红、干白葡萄酒的酿造、灌装及部分出口业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2000年公司前身“烟台中粮葡萄酿酒有限公司”设立；后更名为“中粮长城葡萄酒（烟台）有限公司”，2018年股权归集至中粮长城酒业有限公司。公司是长城葡萄酒“葡萄海岸”蓬莱产区战略的核心载体，依托蓬莱南王山谷、邱山等优质酿酒葡萄基地开展酿造。曾用名包括中粮长城葡萄酒（烟台）有限公司、烟台中粮葡萄酿酒有限公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战略定位为“东方葡萄酒海岸”高端酿造基地，主营业务为葡萄酒及果酒生产、酒类经营、保税仓储、游览景区管理与会议展览服务。核心产品为“长城”品牌干红、干白葡萄酒，原料主要来自蓬莱产区赤霞珠、品丽珠、霞多丽等酿酒葡萄。公司为国家高新技术企业、山东省企业技术中心，拥有36项注册商标、58项专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收入以葡萄酒成品销售及原酒供应为主，少量来自工业旅游、会议展览与保税仓储。作为中粮长城体系内的生产基地，其产成品主要进入长城葡萄酒全国销售网络，部分通过保税业务出口。具体分产品收入占比未单独对外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核心产品包括长城干红葡萄酒（赤霞珠、解百纳系列）、长城干白葡萄酒（霞多丽等）以及产区特色酒庄酒。公司配套提供酒庄参观、葡萄酒文化体验等文旅服务。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下游客户以中粮长城葡萄酒销售体系（经销商、商超、电商及餐饮渠道）为主，同时承接集团内原酒调拨。终端覆盖国内主流商超、烟酒专卖及高端餐饮，并经由中粮渠道出口部分市场。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主要采购对象为酿酒葡萄原料（来自蓬莱及周边签约种植基地）、包装物（酒瓶、软木塞、标签）及酿酒辅料。公司与本地葡萄种植户建立长期订单合作关系，保障原料品质与供应稳定。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公司持有酒类经营、酒制品生产、保税仓库经营等许可资质，具备葡萄酒全流程生产许可。依托蓬莱“葡萄海岸”风土与中粮技术体系，拥有稳定的原料基地与酿造产能。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销售依托“长城”品牌全国渠道，由中粮酒业统筹；电商与直营同步拓展，工业旅游形成“酒庄+文旅”复合业态。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单体财务数据未公开披露。据工商信息，公司参保人数约167人（2025年），人员规模100—499人。蓬莱产区葡萄酒产量在全国沿海葡萄酒产区中位居前列，公司为中粮长城在山东的骨干酿造企业，具体市场份额以集团口径统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公司为非上市外商投资企业，单体近三年合并口径财务数据未公开披露。以下以工商与公开信息列示关键定性指标：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2025年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注册资本（万元）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11,221.75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11,221.75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11,221.75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参保人数（人）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约167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约167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约167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企业类型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外商投资法人独资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外商投资法人独资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外商投资法人独资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实控人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中国中粮集团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中国中粮集团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中国中粮集团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单体财务未披露，盈利能力分析以集团背景判断：公司依托中粮长城品牌与全国渠道，营收稳定性较强；葡萄酒行业受原料价格、消费景气度影响，盈利波动相对可控。财务数据未公开披露，不妄估具体利润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作为重资产酿造企业，资产以酿酒车间、窖池、原酒库存、厂房设备及原料基地为主，存货（原酒）占比较大，资产质量总体稳健。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负债与偿债能力数据未公开披露。公司作为央企控股子公司，融资信用良好，银行授信与集团资金支持充足。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经营现金流数据未公开披露。葡萄酒酿造具季节性，原料收购期现金支出集中，但依托集团资金统筹，整体现金流平稳。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对标张裕、威龙及长城其他产区基地，公司规模属区域骨干，品牌依托中粮长城具有全国渠道优势，但在高端酒庄酒品牌独立溢价方面弱于君顶等自有酒庄。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公司为法人独资有限责任公司，设执行董事、总经理、监事。执行董事徐锡龙、总经理李进、监事施晴。重大事项由股东中粮长城酒业有限公司决定，治理规范，符合央企内控要求。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法定代表人、总经理李进负责日常经营；管理层具备葡萄酒酿造与快消品运营背景。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公司建立ISO质量管理体系与食品安全管理体系，作为中粮体系成员执行统一的采购、生产、质量与品牌管理制度，内控严密。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参保人数约167人，技术与管理团队稳定，依托中粮长城技术中心与蓬莱产区人才积累，研发与酿酒师队伍完备。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央企品牌背书，“长城”为国宴用酒级国民葡萄酒品牌，渠道与信誉优势突出；二是蓬莱“葡萄海岸”独特风土与稳定原料基地；三是中粮全流程质量管控与技术研发体系；四是保税与文旅复合业态带来的体验式消费场景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国内葡萄酒消费受进口酒冲击、白酒替代及消费疲软影响，行业整体承压；年轻消费群体偏好变化带来需求结构性风险。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原料葡萄受气候、自然灾害影响单产与品质；原酒库存周转慢占用资金；高端化转型进度影响盈利弹性。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财务数据未公开披露，但重资产与存货属性使其对利率与资金成本敏感；若行业持续低迷，原酒跌价准备风险需关注。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食品生产许可、酒类经营及环保合规为监管重点，公司持有完备资质且为央企体系，合规风险较低。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公司依托中粮品牌与渠道维稳基本盘，推进酒庄文旅与电商新渠道，强化产区特色酒种，平抑行业周期波动。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央企控股子公司，直接融资需求有限，但可在供应链金融、原料收购保理、设备融资租赁及酒庄文旅项目建设贷款方面与山东投资协同：①对上游葡萄种植户开展应收账款保理与订单融资；②酿造与文旅设备更新采用融资租赁；③原酒存货质押融资盘活资产；④文旅扩建项目的小贷与产业基金配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中粮长城葡萄酒（蓬莱）有限公司是蓬莱葡萄酒产业集群的龙头骨干，央企品牌与产区风土构成核心壁垒。受益于中粮全国渠道，经营基本盘稳固，但单体财务透明度低、行业承压背景下增长弹性有限。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望：随着国产葡萄酒消费结构升级与蓬莱产区品牌力提升，公司有望在干白、海岸特色酒种上形成差异化。建议：强化酒庄文旅体验、拓展电商与年轻化产品、深化与本地农户的利益联结；山东投资可围绕供应链金融与设备租赁切入，服务其稳健经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粮长城葡萄酒（蓬莱）有限公司工商信息（天眼查/爱企查）、统一社会信用代码91370600705850603Q；中粮长城葡萄酒官网及蓬莱区政府公开报道；行业公开资料。单体财务数据企业未公开披露，相关表述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