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烟台黄渤海新区微纳传感半导体特色产业集群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烟台一诺电子材料有限公司企业分析报告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/启信宝、公司官网、烟台日报/齐鲁晚报/大众日报/潍坊融媒等权威媒体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烟台一诺电子材料有限公司成立于2007年9月21日，法定代表人林良，统一社会信用代码91370600666719513T，企业类型为其他有限责任公司，注册资本2,779.9089万元（实缴同额），注册地址位于山东省烟台市经济技术开发区澳门路36号，登记机关为烟台经济技术开发区市场监督管理局，经营状态为存续，人员规模100—499人（2025年工商年报参保118人），增值税一般纳税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控股股东、董事长林良持股约57.99%（另有通过烟台良信投资管理中心持股14.39%，合计控制显著）；其他股东含烟台秉信投资中心（17.91%）、烟台业达创业投资有限公司（国有背景，9.11%）、山东毅达创业投资基金（4.50%）、烟台创科新动能投资中心等，国有与社会资本共同参与。属民营控股、国有参股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外投资烟台一诺微电子产业研究院有限公司（100%）、烟台一诺检测技术有限公司（100%）、烟台一诺半导体材料有限公司（100%）等，构建“材料+研究院+检测”平台；设董事长（林良）兼总经理及董事、监事治理架构，与清华大学、高校及科研机构共建微电子产业研究院与博士后工作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2007年9月成立；2012年键合银丝研制成功填补国内空白；2023年一期项目建成投产、各类键合丝年产能翻番至50亿米，同年获山东省“一企一技术”研发中心、烟台市制造业单项冠军；2023年新材料键合丝收入首次突破1亿元；2024—2025年累计出货54亿米（绕地球赤道约135圈）；获评国家级专精特新“小巨人”、山东省瞪羚、省级质量标杆、制造业单项冠军；2025年主营收入突破2.6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国内微电子封装材料（键合丝）领军企业、半导体封装“中国芯”材料供应商。主营业务为微电子封装材料、有色金属及贵金属材料研发加工销售，核心产品包括银基键合丝、键合金丝、键合铜丝、铝丝、芯片焊丝及蒸发/靶射材料，应用于IC、LED、晶体管、MEMS等微电子封装与芯片制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键合丝为核心（银基、金、铜、铝），并向芯片焊丝、蒸发材/靶材延伸，形成“封装材料+贵金属材料”结构。公开披露2025年主营业务收入突破2.6亿元、2023年新材料键合丝收入首破1亿元，未公开分产品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键合银丝、键合金丝、键合铜丝、铝丝、钯铜丝、芯片焊丝、蒸发材与靶材。其中键合银丝、铜合金丝为全球首创，相比金丝可为下游节省80%以上成本；公司建成规模化、智能化键合丝生产线，各类键合丝年产能达50亿米（5000KKM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累计合作客户360多家（长期稳定200多家、批量验证80多家），产品应用于全国半导体封装产业链；为天水华天、木林森、首尔半导体等国内外封装巨头主要供应商，并逐步向东南亚拓展，下游覆盖IC、LED、晶体管、汽车电子、存储器、3D打印、机器人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生产所需为银、金、铜等贵金属材料及合金原料，价格随贵金属与大宗商品行情波动；公司掌握核心合金化与锻造工艺，议价与成本控制能力较强。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各类键合丝年产能50亿米，2024—2025两年出货54亿米；拥有微电子产业研发检测平台并取得CNAS第三方检测资质；国家级专精特新“小巨人”、山东省瞪羚、省级质量标杆、制造业单项冠军，高新技术企业；累计专利60余项（发明专利30余项、实用新型30余项），主导起草《半导体封装用键合银丝》《键合铜丝》等行业标准及《5N高纯银》国家标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以直销对接封装企业为主，依托研发检测平台与高校合作提供材料解决方案；在国内半导体封装集群就近布局，并拓展东南亚市场。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披露：2023年新材料键合丝收入首破1亿元，2025年主营业务收入突破2.6亿元；各类键合丝年产能50亿米，国内市场占有率15%以上、稳居内资品牌第一位，键合银丝等产品全球首创。注：上述为公开报道口径，非审计财务报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烟台一诺电子为非上市企业，近三年完整审计财务报表未公开披露；下表列示公开报道的可参照经营数据，单位：亿元，不作财务数据编造。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2,779.91万元（实缴同）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2023年键合丝收入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首破1亿元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2025年主营收入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突破2.6亿元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键合丝年产能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50亿米（5000KKM）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国内市场占有率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15%以上，内资第一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财务数据未公开披露。公司毛利率受银/铜等贵金属价格与产品结构影响；键合银丝、铜合金丝全球首创带来差异化溢价，规模放量后盈利弹性较高（2023—2025年收入由1亿级增至2.6亿级）。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无公开资产数据。作为材料制造企业，固定资产（产线、检测平台）与存货（贵金属原料及在制品）占比较高。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无公开负债数据。国有（业达创投）与知名创投（毅达）参股，融资信用较好；建议授信前核查有息负债与对外担保。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无公开现金流数据。贵金属原料采购占用资金较大，且客户验证周期长，需关注营运资金与回款。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与国内键合丝企业相比，一诺电子以“键合银丝/铜合金丝全球首创+内资市占率第一+标准制定者”处于引领地位，技术壁垒与品牌溢价突出，成长性优于同行。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其他有限责任公司，设董事长（林良）兼总经理、董事、监事；国有（业达创投）与毅达等机构参股，治理相对规范。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法定代表人/董事长兼总经理林良，技术出身、主导键合银丝等突破；核心团队含董事、研发负责人，利益绑定。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建成微电子产业研发检测平台并取得CNAS资质，通过高新技术企业等认定；作为半导体材料企业，质量与体系管控较规范。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参保约118人，组建30余人核心研发团队，累计专利60余项（发明专利30余项），研发密度与创新产出匹配“小巨人”定位。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首创壁垒：键合银丝、铜合金丝全球首创，核心合金化与锻造工艺打破国外垄断，可为下游节省80%以上成本。二是标准与品牌：主导起草键合银丝等行业标准及5N高纯银国标，内资市占率第一。三是产能与智能化：年产能50亿米、智能化产线，规模与交付优势。四是客户资源：360+客户、天水华天/木林森/首尔半导体等龙头供应商。五是资本与资质：国有+毅达参股、国家级小巨人、单项冠军、CNAS检测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原料价格风险：银、铜等贵金属价格随行情波动，直接影响成本与毛利。二是半导体周期风险：下游IC/LED景气度波动影响键合丝需求。三是客户验证风险：封装客户认证周期长、集中度较高，订单波动影响大。四是技术与替代风险：键合方式（如铜柱、混合键合）演进可能冲击传统键合丝。五是贸易与地缘风险：东南亚及海外拓展受贸易环境影响。应对：丰富产品（汽车电子、医疗、储能焊接材料）、强化研发与标准话语权、多元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封装龙头的应收账款账期较长，可开展保理融资盘活资金。供应链金融：围绕核心企业为上游贵金属原料供应商提供存货/订单融资。融资租赁：键合丝智能化产线、检测设备适合直租/回租。小贷：面向临时周转。鉴于企业为国家级小巨人、内资市占率第一、国有与头部创投参股，资质优良、成长性好，建议以“应收保理+设备融资租赁”组合切入，额度匹配其2.6亿级收入规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一诺电子是黄渤海新区微纳半导体集群中半导体封装材料（键合丝）的隐形冠军，技术首创、市占率领先、资质完备、资本背书强，但财务透明度有限、受贵金属价格与半导体周期影响。发展展望：据行业趋势与公司规划，半导体封装国产化与汽车电子、AI存储等需求增长，公司拓展新兴应用场景后成长空间较大。建议：一是对接应收保理与产线设备融资租赁；二是要求补充规范财务资料并评估贵金属套保；三是关注半导体周期、客户集中度与海外拓展风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数据来源说明：天眼查/爱企查/企查查（工商、股权、资质、专利）、公司官网 yesdochina.cn（产品）、新浪财经/大小新闻/烟台开发区官网 yeda.gov.cn（键合丝出货与市占率报道）、烟台日报/水母网（专利密集型产品与收入）。财务数据未公开披露，已如实标注并采用公开报道口径。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