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聊城市东昌府区先进金属材料特色产业集群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山东丰绅金属制品有限公司企业分析报告</w:t>
      </w:r>
    </w:p>
    <w:p>
      <w:pPr>
        <w:spacing w:lineRule="exact" w:line="600" w:before="0" w:after="0"/>
        <w:jc w:val="left"/>
      </w:pPr>
      <w:r>
        <w:rPr>
          <w:rFonts w:ascii="仿宋_GB2312" w:hAnsi="仿宋_GB2312" w:eastAsia="仿宋_GB2312"/>
          <w:b w:val="0"/>
          <w:color w:val="000000"/>
          <w:sz w:val="28"/>
        </w:rPr>
        <w:t>（本报告数据来源于公司年报/工商登记信息、天眼查/爱企查/企查查/启信宝等工商信息平台、企业官网、地方政府门户网站及权威媒体（齐鲁网·闪电新闻、德州日报、大众日报/齐鲁壹点、聊城市政府门户网站、冠县政府门户网站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丰绅金属制品有限公司成立于2018年5月9日，法定代表人李泽阳，统一社会信用代码91371502MA3N3H8X79，企业类型为有限责任公司（自然人独资），注册资本800万元人民币（实缴资本34.199万元），注册地址位于山东省聊城市东昌府区新区街道办事处振兴东路2-4号，登记机关为聊城市东昌府区市场监督管理局，经营状态为存续（开业），营业期限自2018年5月9日至无固定期限。公司所属行业为批发业（非金属矿及制品批发/金属材料销售），为增值税一般纳税人，拥有进出口企业代码（3700MA3N3H8X7）与海关注册编码（3714966734），属小型企业。</w:t>
      </w:r>
    </w:p>
    <w:p>
      <w:pPr>
        <w:spacing w:lineRule="exact" w:line="600" w:before="0" w:after="0"/>
        <w:ind w:firstLine="420"/>
        <w:jc w:val="both"/>
      </w:pPr>
      <w:r>
        <w:rPr>
          <w:rFonts w:ascii="仿宋_GB2312" w:hAnsi="仿宋_GB2312" w:eastAsia="仿宋_GB2312"/>
          <w:b w:val="0"/>
          <w:color w:val="000000"/>
          <w:sz w:val="32"/>
        </w:rPr>
        <w:t>股权结构：公司为自然人独资企业，股东（实际控制人）为李泽阳，持股100%，无国有出资人，属民营控股企业。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体民营金属加工贸易企业，集采购、加工、配送于一体，建有约4,000平方米现货仓库，经营范围涵盖工程和技术研究、新材料技术推广、金属制品研发与销售、金属材料销售、有色金属压延加工、钢压延加工、高品质特种钢铁材料销售、货物及技术进出口等；下设研发、生产加工、销售与物流配送职能，组织层级扁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2018年5月注册成立，依托聊城东昌府区（聊城经济技术开发区）"江北钢管特色小镇"的金属深加工产业基础与当地信发集团、忠旺集团铝产业基地资源，逐步发展为集铝加工、铜材、钢材贸易与加工于一体的综合实业公司；2026年7月取得质量管理体系认证（ISO9001），并入选2026年全国铝排十大厂家（综合评分4.9/5），在铝排细分领域形成一定市场认知。</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集采购、加工、配送于一体的有色金属（铝/铜）及特种钢材综合加工贸易企业，聊城市东昌府区先进金属材料特色产业集群成员。主营业务为铝板、铝管、铝型材、铝件、系统门窗、黄铜产品、紫铜管等有色金属制品，以及高品质特种钢铁材料的研发、加工与销售，并经营货物技术进出口；明星产品包括2A70铝排、1060软态铝条、6061铝合金排、6101B铝排、导电铝排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铝加工制品为核心（铝板、铝管、铝型材、系统门窗、铝排），并向黄铜、紫铜管材及高品质特种钢铁材料延伸，形成"铝为主、铜钢为辅"的产品结构；贸易与加工配送并重，内外销兼顾。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铝板、铝管、铝型材、铝件、系统门窗、黄铜产品、紫铜管，以及各类铝排（2A70铝排、工业用铝母线扁铝、1060软态冷拔挤压纯铝条、6061硬质铝合金排、6101B铝排、导电铝排等）；并提供喷涂、电泳、氧化、拉丝、抛光、特氟龙等表面二次加工服务，满足客户定制需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客户遍布全国及东南亚地区，依托"一站式采购平台"与完善经销网络、售后体系服务；下游覆盖建筑幕墙、工业母线、电力设备、交通运输、家居等用铝/用铜领域。</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生产所需原料为国产A00铝锭（浇铸用高纯铝品）、电解铜及特种钢材，依托当地信发集团、忠旺集团铝产业基地资源采购，原料保障与成本具备区域优势；铝、铜价格随大宗商品行情波动。</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约4,000平方米现货仓库，配备大型铝合金挤压机、全自动生产线，以及美国进口贝尔德FSQ真空直读光谱分析仪、德国斯派克进口光谱分析仪等检测设备（二十通道，数秒完成分析），表面处理设备（喷涂、电泳、氧化、拉丝、抛光、特氟龙）齐全。2026年7月取得ISO9001质量管理体系认证；入选2026年全国铝排十大厂家（综合评分4.9/5）；为增值税一般纳税人、进出口企业。</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采用"洽谈—装货—配送"一站式采购与专业物流配送，依托官网（zgfsjs.com）展示产品并建立VIP级专属服务；与众多知名企业建立供求关系，覆盖全国及东南亚市场。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型企业，财务数据未公开披露，无公开营收、利润及市占率数据。据公开信息，其为2026年全国铝排十大厂家之一（综合评分4.9/5），在铝排、薄板铝型材、铜材细分领域具一定市场地位，但整体规模偏小（工商参保人数1人，或以贸易配送为主、生产用工外包）。</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山东丰绅金属为非上市小型企业，近三年财务报表未公开披露，以下仅列公开工商与产能信息，不作财务数据编造。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800万元（实缴34.199万元）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2018-05-09</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有限责任公司（自然人独资）</w:t>
            </w:r>
          </w:p>
        </w:tc>
      </w:tr>
      <w:tr>
        <w:tc>
          <w:tcPr>
            <w:tcW w:type="dxa" w:w="2551"/>
          </w:tcPr>
          <w:p>
            <w:pPr>
              <w:spacing w:lineRule="exact" w:line="600"/>
              <w:jc w:val="center"/>
            </w:pPr>
            <w:r/>
            <w:r>
              <w:rPr>
                <w:rFonts w:ascii="仿宋_GB2312" w:hAnsi="仿宋_GB2312" w:eastAsia="仿宋_GB2312"/>
                <w:b w:val="0"/>
                <w:color w:val="000000"/>
                <w:sz w:val="32"/>
              </w:rPr>
              <w:t>仓库</w:t>
            </w:r>
          </w:p>
        </w:tc>
        <w:tc>
          <w:tcPr>
            <w:tcW w:type="dxa" w:w="6236"/>
          </w:tcPr>
          <w:p>
            <w:pPr>
              <w:spacing w:lineRule="exact" w:line="600"/>
              <w:jc w:val="center"/>
            </w:pPr>
            <w:r/>
            <w:r>
              <w:rPr>
                <w:rFonts w:ascii="仿宋_GB2312" w:hAnsi="仿宋_GB2312" w:eastAsia="仿宋_GB2312"/>
                <w:b w:val="0"/>
                <w:color w:val="000000"/>
                <w:sz w:val="32"/>
              </w:rPr>
              <w:t>约4,000平方米现货仓库</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236"/>
          </w:tcPr>
          <w:p>
            <w:pPr>
              <w:spacing w:lineRule="exact" w:line="600"/>
              <w:jc w:val="center"/>
            </w:pPr>
            <w:r/>
            <w:r>
              <w:rPr>
                <w:rFonts w:ascii="仿宋_GB2312" w:hAnsi="仿宋_GB2312" w:eastAsia="仿宋_GB2312"/>
                <w:b w:val="0"/>
                <w:color w:val="000000"/>
                <w:sz w:val="32"/>
              </w:rPr>
              <w:t>ISO9001、2026全国铝排十大厂家</w:t>
            </w:r>
          </w:p>
        </w:tc>
      </w:tr>
      <w:tr>
        <w:tc>
          <w:tcPr>
            <w:tcW w:type="dxa" w:w="2551"/>
          </w:tcPr>
          <w:p>
            <w:pPr>
              <w:spacing w:lineRule="exact" w:line="600"/>
              <w:jc w:val="center"/>
            </w:pPr>
            <w:r/>
            <w:r>
              <w:rPr>
                <w:rFonts w:ascii="仿宋_GB2312" w:hAnsi="仿宋_GB2312" w:eastAsia="仿宋_GB2312"/>
                <w:b w:val="0"/>
                <w:color w:val="000000"/>
                <w:sz w:val="32"/>
              </w:rPr>
              <w:t>出口</w:t>
            </w:r>
          </w:p>
        </w:tc>
        <w:tc>
          <w:tcPr>
            <w:tcW w:type="dxa" w:w="6236"/>
          </w:tcPr>
          <w:p>
            <w:pPr>
              <w:spacing w:lineRule="exact" w:line="600"/>
              <w:jc w:val="center"/>
            </w:pPr>
            <w:r/>
            <w:r>
              <w:rPr>
                <w:rFonts w:ascii="仿宋_GB2312" w:hAnsi="仿宋_GB2312" w:eastAsia="仿宋_GB2312"/>
                <w:b w:val="0"/>
                <w:color w:val="000000"/>
                <w:sz w:val="32"/>
              </w:rPr>
              <w:t>进出口企业（海关注册3714966734）</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财务数据未公开披露。铝加工贸易毛利率受铝价波动与加工费竞争影响，通常处于中游；公司具备挤压、表面处理一体化与检测能力，有助于提升加工附加值。</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无公开资产数据。作为贸易加工一体企业，资产以存货（铝/铜原料及成品）、设备与应收为主，需关注存货跌价与账期。</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无公开负债数据。实缴资本仅34.199万元，自有资本实力有限；建议授信前核查征信、对外担保与实控人连带。</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无公开现金流数据。金属贸易存在存货与应收占款，叠加铝价周期，需关注经营性现金流。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聊城东昌府区先进金属材料集群内的大型铝精深加工企业（如山东宏远金属材料微通道铝管占全国60%）相比，丰绅金属规模小、以贸易加工为主，但在铝排细分品类具备一定知名度（全国十大厂家），定位差异化。</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公司为自然人独资的有限责任公司，治理结构简易，由李泽阳掌控经营决策，未建立董事会；通过ISO9001体系认证规范质量管理。</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法定代表人李泽阳，为企业实际控制人，主导公司战略与经营。</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按ISO9001建立质量管控体系，严格进料控制（高纯铝品为原料）；作为金属加工企业，需关注安全生产与环保合规。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工商参保约1人（2025年年报口径，或与贸易配送为主、生产环节外包有关），实际运营团队规模应高于工商口径；具备光谱检测等专业岗位人员。</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区域资源协同：依托聊城信发集团、忠旺集团铝产业基地，原料保障与成本优势明显。二是装备与检测：大型铝合金挤压机、全自动线，进口贝尔德/斯派克光谱仪精准检测，质量可控。三是表面处理一体化：喷涂、电泳、氧化、拉丝、抛光、特氟龙等二次加工齐全，提供定制增值。四是资质与口碑：ISO9001、2026全国铝排十大厂家（4.9分），市场认知良好。五是出口能力：为进出口企业，客户覆盖东南亚，渠道较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金属价格风险：铝、铜价格随大宗商品行情波动，直接挤压贸易加工毛利；应对为套保与集采。二是客户与回款风险：贸易业务账期较长，存在应收与涉诉风险，需强化信用管理。三是规模与资本实力弱：实缴资本仅34万元，抗周期与扩张能力有限。四是竞争风险：铝加工贸易门槛相对较低、同质化竞争，加工费承压；应对以表面处理一体化与铝排细分品类维持溢价。五是安全环保风险：金属加工涉及机械与职业健康安全，须合规投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下游客户的应收账款可开展保理融资，缓解账期压力。供应链金融：围绕铝/铜原料采购做订单融资、存货质押（现货仓库可作监管质押）。融资租赁：挤压机、表面处理线等设备升级适合直租/回租。小贷：面向临时性周转提供短贷。鉴于企业规模小、实缴低，建议以"存货质押+应收保理"为主、强担保控制额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丰绅金属是聊城东昌府区先进金属材料集群中以铝加工贸易为主、具备区域资源协同与表面处理一体化能力的中小企业，资质（ISO9001、铝排十大厂家）与出口基础良好，但规模偏小、实缴资本低、财务不透明。发展展望：据行业趋势，汽车轻量化、电力设备等拉动铝材需求，公司可依托铝排细分品类与集群资源稳步发展。建议：一是以存货质押与应收保理切入，控制额度并设增信；二是授信前补充规范财务与征信资料；三是关注铝价波动与回款风险，设置动态监测。</w:t>
      </w:r>
    </w:p>
    <w:p>
      <w:pPr>
        <w:spacing w:lineRule="exact" w:line="600" w:before="0" w:after="0"/>
        <w:jc w:val="left"/>
      </w:pPr>
      <w:r>
        <w:rPr>
          <w:rFonts w:ascii="仿宋_GB2312" w:hAnsi="仿宋_GB2312" w:eastAsia="仿宋_GB2312"/>
          <w:b w:val="0"/>
          <w:color w:val="000000"/>
          <w:sz w:val="28"/>
        </w:rPr>
        <w:t>数据来源说明：天眼查/爱企查/企查查/启信宝（工商、股权、资质、进出口信息）、企业官网 zgfsjs.com（产品、设备、仓库、客户）、全国铝排十大厂家榜单（2026）、聊城市金属深加工产业规划（集群背景）。财务数据未公开披露，已如实标注。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