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聊城市茌平区绿色功能铝特色产业集群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山东信发集团有限公司（信发铝电）企业分析报告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信发集团有限公司（信发铝电）始建于1972年、现主体成立于2007年前后，注册资本约8亿元，注册地山东省聊城市茌平区，董事长为张刚。信发集团是茌平区铝电一体化龙头、山东省最大铝产业基地核心企业，电解铝产能约380-400万吨/年，2024年营收约3029亿元、总资产超3000亿元，为未上市民营企业，属“聊城市茌平区绿色功能铝特色产业集群”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信发集团为大型多元化民企，产业覆盖发电、电解铝、铝加工、化工、建材等，下设信源、华源、化工等板块企业，实行集团化管控。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集团由小型电厂起步，逐步建成“发电—电解铝—铝加工—化工”一体化产业集群，成为国内铝电一体化标杆，并持续向绿色化、循环化升级。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定位为铝电一体化与绿色功能铝链主，主营电解铝、铝加工材、电力、化工及建材。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收入以电解铝及铝加工、电力、化工为主。2024年集团营收约3029亿元，铝板块为核心；财务细分未公开披露。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电解铝、铝板带箔等铝加工材、电力、氧化铝、化工及建材产品。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铝产品面向国内加工与终端企业，电力自用并上网，化工建材面向区域市场。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采购铝土矿、煤炭、电力设备等，氧化铝与电力自给率高，一体化降本。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电解铝产能约380-400万吨/年，配套电力与氧化铝，具规模与一体化壁垒。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以直供与集团销售网络结合，铝加工依托下游板块消纳。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2024年营收约3029亿元、总资产超3000亿元，是国内铝电一体化龙头，区域市场占有率领先。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财务数据未公开披露（集团为非上市民企）。据公开报道，2024年营收约3029亿元、总资产超3000亿元；具体近三年审计财报未公开，以下不作具体数字列示。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因财务数据未公开，盈利、资产、负债、现金流及对标分析从略；集团盈利与铝价、电力成本及一体化效率高度相关。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大型民营集团，设董事会与经理层，董事长张刚，重大事项由实际控制人决策。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董事长张刚，管理层具铝电行业长期经验。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集团化管控，以安全、环保、资金与采购集中管理为核心。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员工规模庞大（数万人级），涵盖电力、铝业、化工等专业队伍。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一体化壁垒：发电—电解铝—加工全链条，成本业内领先；二是规模壁垒：电解铝约400万吨/年，规模效应强；三是资源与区位：茌平铝产业基地集聚；四是循环优势：铝电化工循环降低能耗与成本；五是民企效率：决策灵活、扩张迅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周期风险：铝价与电力成本波动冲击盈利；二是政策风险：能耗双控、电解铝产能指标约束；三是环保风险：铝电属高耗能，减排压力大；四是债务风险：重资产扩张致负债规模大。公司通过一体化降本、绿电与循环升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体量大、融资以银行与直融为主，可探讨：一是产业基金：支持绿电与铝加工升级；二是供应链金融：围绕铝产业链上下游提供应收账款与存货融资；三是融资租赁：设备与环保装置直租/回租；四是债券协同：在合规框架下探讨信用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集团是茌平绿色功能铝集群的链主与全国铝电一体化龙头，规模与成本优势突出，但财务不透明、重资产与政策约束明显。建议：一是加快绿电与低碳铝转型；二是借助山东投资产业资源优化资本结构；三是提升铝加工高附加值占比。综合看，集团在行业中地位举足轻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数据来源说明：信发集团官网、大众日报等权威媒体、茌平区政府官网、公开报道。财务数据未公开披露，已如实标注。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