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肥城市工程机械智造特色产业集群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山东路通重工机械有限公司企业分析报告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泰安市发改委重点项目推介、肥城市官方报道及企查查/天眼查工商信息整理。公司为非上市民营企业，财务数据未公开披露，以下采用公开报道口径（项目达产年产值10亿元、利税1亿元）并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路通重工机械有限公司成立于2019年4月3日，法定代表人冉民，注册资本1000万元人民币（实缴1000万元），统一社会信用代码91370983MA3PFPH89A；注册地山东省肥城市；企业类型为有限责任公司（自然人投资或控股），股东冉民55%、陈子强45%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设执行董事兼总经理（冉民）、监事（陈子强），研发、生产、销售体系。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2019年成立，专注工程机械/农业机械驱动桥与变速箱；承建"大型施工机械特种驱动桥（箱）智能制造项目"（肥城高新区），打造工程机械驱动桥"灯塔工厂"。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定位为工程机械、农业机械专业生产企业，主营装载机驱动桥、平地机/拌和机驱动桥、井下铲运机桥及变速箱、变矩器。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以驱动桥、变速箱、变矩器为主，配套主机厂并出口。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ZL50驱动桥、PY系列平地机驱动桥、WB系列拌和机驱动桥、CY系列井下铲运机桥及变速箱、变矩器。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配套三一重工、柳工、福田雷沃、安徽合力等，出口俄罗斯、伊朗等国家。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采购钢材、铸件、轴承等，受原材料价格影响。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具备年产5万条驱动桥、2万台小型变速箱变矩器能力；国家高新技术企业、省级专精特新、省级创新型中小企业、瞪羚企业；在岗员工300余、参保245人。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主机厂配套直销+出口。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项目达产可实现年产值10亿元、利税1亿元（在建/爬坡中）；具体当前营收未披露。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口径：项目达产年产值10亿元、利税1亿元（肥城市官方报道）；注册资本1000万元（实缴1000万元）、参保245人。具体营收、资产负债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民营企业治理，冉民（执行董事兼总经理）与陈子强（监事）持股结构清晰。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法定代表人/执行董事兼总经理冉民。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高新技术企业体系，智能制造与工业互联网内控。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员工300余（参保245人），技术与生产团队为主。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一是客户壁垒：配套三一、柳工、雷沃、合力等。二是智造壁垒：机器人焊接、自动化清洗、数字化产线，效率提升300%。三是资质壁垒：高新+专精特新+瞪羚。四是出口壁垒：俄、伊朗等国际市场。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工程机械周期波动；客户集中；项目达产爬坡不及预期；钢材成本波动。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拓展产品线与出口；智能制造降本；强化研发。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主机厂应收账款可开展保理。供应链金融：围绕钢材采购与桥箱订单设计融资。设备融资租赁：智能制造设备可售后回租。股权：山东投资可结合灯塔工厂建设，以产业基金参股支持达产10亿元目标。建议以设备租赁+供应链金融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路通重工是肥城工程机械驱动桥智造新锐，资质齐全、项目达产目标10亿元，配套头部主机厂。建议：山东投资以设备融资租赁与供应链金融切入，关注达产爬坡与行业周期。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数据来源说明：泰安市发改委《绿色低碳高质量发展重点推介项目》；肥城市官方报道《肥城：项目"跑"起来 服务"跟"上来》（2024.3）；企查查/天眼查工商信息（参保245人、高新/专精特新/瞪羚）。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