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肥城市高性能纤维及复合材料特色产业集群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城资泰诺(山东)新材料科技有限公司企业分析报告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城资泰诺（山东）新材料科技有限公司成立于2021年10月20日，法定代表人徐建雷，统一社会信用代码91370983MA95502G9G，企业类型为其他有限责任公司，注册资本2,600万元（实缴2,600万元），注册地址位于山东省泰安市肥城市王瓜店街道办事处康汇大街以东、创业路以北200米路东，登记机关为肥城市市场监督管理局，经营状态为存续。参保人数约47—63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肥城华裕产业集团有限公司（原肥城市资产经营集团，国有背景）持股60%，济南海松企业管理有限公司持股40%（自然人张明娜等持有）。属国有控股混合所有制企业，国资股东为肥城华裕产业集团（穿透受肥城恒盛产业集团控制），国资层级为肥城市属国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设董事长（周生辉）、经理（徐建雷）、财务负责人（赵戈）、董事（张传智、张明娜）等；业务涵盖CFRT研发生产、玻璃纤维及复合材料制造销售；与山东大学材料学院设博士工作站。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2021年10月注册成立（初始注册资本1,500万元，后增至2,600万元）；2024年5月纤维增强热塑性复合材料一期技改项目获环保批复，产能提升至7,000吨/年；2024年8月股东由肥城市城市资产经营集团变更为肥城华裕产业集团（60%）与济南海松（40%）；2024年9月完成高管调整；碳纤维无人机机身框架及机翼尾翼产品入选省级低空领域重点产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国有控股高新技术企业，专注连续纤维增强热塑性复合材料（CFRT）研发生产及整体应用解决方案提供。主营业务为新材料技术研发与推广、玻璃纤维及制品制造销售、高性能纤维及复合材料制造销售、碳纤维再生利用技术研发、塑料制品制造销售、新型建筑材料制造销售及进出口业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围绕CFRT连续纤维增强热塑性复合材料展开，产品包括CFRT热塑板蒙皮、车厢板、蜂窝板、泡沫板及各类复合板材，应用于汽车、建筑、医疗、体育、石油、电子、军工、风电、航空航天、压力容器、交通运输等领域。公司未公开披露分产品收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连续纤维增强热塑性复合材料（CFRT）板材与制品，月产各类热塑复合材料1,000吨以上、各类复合板材30万平方米以上；连续性碳纤维增强PP类产品具行业特点；碳纤维无人机机身框架及机翼尾翼入选省级低空领域重点产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与澳柯玛、中车、东风汽车等企业存在业务合作，客户覆盖新能源汽车、轨道交通、家电、低空经济（无人机）等高端制造领域。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生产所需连续纤维（碳纤维、玻纤）、热塑性树脂为主要采购对象，原料价格随纤维与石化行情波动。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期技改后产能7,000吨/年（2024年5月批复）；月产热塑复合材料1,000吨以上、复合板材30万平以上；具有高新技术企业、科技型中小企业、专精特新中小企业资质；与山东大学、哈尔滨工业大学等高校合作，设山东大学材料学院博士工作站，拥有多项行业相关专利；业务契合国家“以塑代钢、以塑代木”及“双碳”政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以直销对接中车、澳柯玛、东风等头部客户为主，并提供轻量化整体解决方案；开展进出口业务。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公司为非上市国有控股企业，财务数据未公开披露，无公开营收、利润及市占率数据。从产能（7,000吨/年、月产千吨）与头部客户合作看，处于CFRT细分成长期，规模尚小但成长性较好。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城资泰诺为非上市国有控股企业，近三年财务报表未公开披露，以下仅列公开工商与产能信息，不作财务数据编造。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2,600万元（实缴2,600万元）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2021-10-20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国有股东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肥城华裕产业集团（60%）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产能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7,000吨/年（一期技改后）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月产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热塑复合材料1,000吨+、板材30万m²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财务数据未公开披露。CFRT属高附加值复合材料，毛利率通常高于传统塑料制品，但处于产能爬坡与研发投入期，短期盈利或不显著。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无公开资产数据。重研发与设备投入，固定资产（产线）与无形资产（专利）为主。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无公开负债数据。国有控股背景利于融资，但规模小、处投入期，需关注资本开支与现金流平衡。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无公开现金流数据。产能建设与研发需持续资金投入，关注经营性现金流转正节奏。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与联谊（土工格栅龙头）、三英新材（玻纤制品）相比，城资泰诺聚焦更高附加值的CFRT连续纤维增强热塑性复合材料，技术门槛更高、应用场景更广（汽车/轨交/低空/风电），但规模最小、尚处成长期。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国有控股混合所有制，设董事长（周生辉）、经理（徐建雷）、财务负责人（赵戈）及董事；国资股东（肥城华裕产业集团）履行出资人职责，须落实“三重一大”与国资监管。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法定代表人/经理徐建雷；董事长周生辉；财务负责人赵戈；董事张传智、张明娜。管理团队兼顾国资与民营股东安排。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作为混合所有制高新技术企业，需兼顾国资合规与市场化运营；建立研发与质量体系，设高校博士工作站强化技术内控。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参保约47—63人，人员规模小、以技术与生产为主；与山东大学、哈工大合作弥补高端研发人力。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方向壁垒：CFRT连续纤维增强热塑性复合材料属高性能复合材料前沿，技术门槛高、应用场景广（汽车轻量化、轨交、低空、风电、军工）。二是国资+市场股东混合：肥城华裕国资背书叠加民营灵活机制，资源与效率兼顾。三是头部客户：合作中车、澳柯玛、东风汽车，验证产品力并打开市场。四是产学研：山东大学材料学院博士工作站、哈工大合作，多项专利。五是政策契合：业务契合“以塑代钢/以塑代木”与“双碳”，并入选省级低空领域重点产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与量产风险：CFRT工艺难度高，从技改到达产、良率与成本控制存在不确定性。二是客户集中风险：依赖中车、澳柯玛、东风等少数头部客户，订单波动影响大。三是资金风险：成长期资本开支与研发投入大，盈利尚未释放，现金流承压。四是股权变动风险：2024年8月股东由城资集团变更为华裕产业集团，需关注后续战略稳定性。五是市场竞争风险：高性能复合材料赛道竞争者增多，须以技术与成本维持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中车、东风等头部客户的应收账款可开展保理。供应链金融：围绕核心客户提供订单融资。融资租赁：CFRT产线设备适合直租/回租，支撑产能爬坡。小贷：面向临时周转。作为国有控股、政策契合、头部客户背书的高成长标的企业，建议以“设备融资租赁+核心客户应收保理”组合切入，并关注股权变动与量产进度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城资泰诺是肥城高性能纤维集群中国资控股的CFRT新材料高成长企业，技术方向前沿、客户优质、政策契合，但规模小、处投入期、财务不透明。发展展望：据行业趋势与政策导向，汽车轻量化、低空经济、风电与轨道交通对CFRT需求快速增长，公司一期技改7,000吨/年产能释放后成长空间较大。建议：一是对接产线设备融资租赁与核心客户应收保理；二是要求补充规范财务资料并以增信控制风险；三是跟踪量产良率、股权稳定性与头部客户订单持续性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数据来源说明：天眼查/爱企查（工商、股权、资质）、百度百科（产能、客户、合作高校）、公司官网 cztnsd.com（CFRT产品与应用）、公开环保批复与股东变更信息。财务数据未公开披露，已如实标注。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