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胶州市新材料特色产业集群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青岛中集创赢复合材料科技有限公司企业分析报告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中集创赢复合材料科技有限公司成立于2018年8月17日，法定代表人樊平燕，统一社会信用代码（工商登记）显示企业类型为其他有限责任公司，注册资本14,000万元，注册地址位于山东青岛胶州国家经济技术开发区（距青岛港约30公里），经营状态为存续，参保人数约171人。系中国国际海运集装箱（集团）股份有限公司（中集集团，000039.SZ/02039.HK）控股子公司，具有国企背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中国国际海运集装箱（集团）股份有限公司（中集集团，A+H上市）控股，为其他有限责任公司（法人控股）。中集集团为国有控股混合所有制企业（招商局集团等央企为重要股东），故中集创赢具国企背景，无自然人直接控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经营管理层（负责人石清云等），研发部（负责人李颖）主导CFRTP关键技术攻关；业务涵盖连续纤维增强热塑性复合材料的研发、生产、销售及整体应用解决方案提供，并涉及废旧塑料回收利用及相关设备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2018年8月成立；依托中集集团产业背景深耕连续纤维增强热塑性复合材料（CFRTP）；组建50余人专业研发团队，攻克连续纤维熔融浸渍、快速模压成型等关键技术；为契合头部车企标准，研发团队长期驻场客户实验室优化配方，成功拿下比亚迪批量配套订单；2025年入选山东省新材料领军企业50强，2026年入选山东省首批次新材料拟认定名单；胶州市新材料特色产业集群2026年入选省级中小企业特色产业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CFRTP（连续纤维增强热塑性复合材料）领域龙头企业、国家级专精特新“小巨人”企业。主营业务为连续纤维增强热塑性复合材料的研发、生产和销售，并提供“材料+工艺+装备”一体化整体解决方案，产品应用于新能源汽车、冷链物流、航空轻量化、光伏储能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业务以CFRTP材料为核心，覆盖新能源汽车、冷链物流、航空轻量化、光伏储能等多领域；公司不只售卖单一板材，更提供“材料+工艺+装备”一体化方案。公司未公开披露分产品收入占比。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主要产品：UD Tape（单向带）、CFRT复合板、热塑性蜂窝板、保温板材等。产品质轻高强（厚度不足5毫米板材重量仅为同规格钢材1/4、抗拉强度为普通钢材3倍）、环保可回收、耐腐蚀；部分产品通过美国FDA认证可直接接触食品。为比亚迪定制新能源汽车电池箱体，实现整车减重15%以上、100%回收循环利用，提升续航数十公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客户覆盖新能源汽车（比亚迪等）、冷链物流、航空轻量化、光伏储能等领域；成功拿下比亚迪批量配套订单，并面向多领域头部客户提供整体解决方案。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生产所需连续纤维（玻纤/碳纤）、热塑性树脂等为主要采购对象，原料价格随纤维与石化行情波动。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全自动连续纤维热塑性复合材料生产线、精准作业机械臂，全流程智能化生产；国家级专精特新“小巨人”企业，2025年山东省新材料领军企业50强，省级工业设计中心、市级绿色工厂，建有青岛市车用热塑性复合材料专家工作站；2026年山东省首批次新材料拟认定名单上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以直销对接新能源汽车、航空、冷链、光伏等头部客户为主，并提供“材料+工艺+装备”一体化方案，长期驻场客户实验室协同开发。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（中集集团控股子公司），财务未单独公开披露。从公开信息看，其为国内CFRTP领域龙头、国家级专精特新“小巨人”，产品轻量化优势显著（减重15%+、可回收），已获比亚迪批量订单，带动胶州复合材料细分赛道扩容；胶州市新材料集群2025年总产值109.39亿元、近三年主导产业产值年均增速12%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青岛中集创赢为中集集团（000039.SZ/02039.HK）控股子公司，单体财务未单独公开；以下仅列公开工商与资质信息，不作财务数据编造。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14,000万元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2018-08-17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其他有限责任公司（中集集团控股）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核心产品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CFRTP：UD单向带/CFRT复合板/蜂窝板/保温板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国家级专精特新“小巨人”、山东省新材料领军50强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财务数据未公开披露。CFRTP属高附加值复合材料，毛利率通常较高，但处产能与客户导入期，盈利水平待观察；背靠中集集团，资源与订单协同强。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无公开资产数据。重研发与设备投入，固定资产（产线、机械臂）与无形资产（专利）为主。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无公开负债数据。中集集团国企背景利于融资，但规模中等、处投入期，需关注资本开支平衡。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无公开现金流数据。产线建设与研发需持续投入，关注经营性现金流转正节奏。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胶州集群内伊森新材（单项冠军、碳氢树脂）、三秀复合材料等相比，中集创赢聚焦更高附加值的CFRTP连续纤维增强热塑性复合材料，技术门槛高、应用场景广（新能源/航空/冷链/光伏），且具中集集团产业背书，是集群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中集集团控股子公司，设经营管理层（负责人石清云）及研发负责人（李颖）；落实中集集团治理体系与国资合规要求。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法定代表人樊平燕；公司负责人石清云；研发部负责人李颖主导CFRTP关键技术。管理层兼具产业与研发背景。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作为中集体系企业，建立研发、生产、质量与内控体系，通过绿色工厂等认证；高分子复合材料生产须关注环保与职业健康。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参保约171人；组建50余人专业研发团队，建有青岛市车用热塑性复合材料专家工作站，研发密度较高。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方向壁垒：CFRTP连续纤维增强热塑性复合材料轻量化（减重15%+、强度为钢3倍）、100%可回收，技术门槛高、应用场景广（新能源/航空/冷链/光伏）。二是客户与订单：拿下比亚迪批量配套订单，提供“材料+工艺+装备”一体化方案，客户粘性强。三是资质与品牌：国家级专精特新“小巨人”、山东省新材料领军50强、省级工业设计中心、市级绿色工厂。四是集团背书：中集集团（国企背景）控股，资源、订单与信用优势。五是研发：50余人团队、专家工作站，攻克熔融浸渍与快速模压关键技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集中风险：依赖比亚迪等少数头部客户，订单波动影响大。二是技术迭代风险：轻量化材料技术快速演进，须持续研发保持领先。三是原料价格风险：玻纤/碳纤、树脂受行情波动。四是量产与成本风险：CFRTP规模化降本与良率控制存在不确定性，须以工艺优化维持成本优势。五是市场竞争风险：高端轻量化复合材料赛道竞争者增多，须以技术与客户绑定维持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比亚迪等头部客户的应收账款可开展保理。供应链金融：围绕核心客户提供订单融资。融资租赁：CFRTP产线设备（机械臂、模压线）适合直租/回租，支撑产能爬坡。小贷：面向临时周转。作为中集集团控股、国家级“小巨人”、比亚迪配套的高成长标的企业，建议以“设备融资租赁+核心客户应收保理”组合切入，并关注客户集中与量产进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青岛中集创赢是胶州新材料集群龙头、国内CFRTP连续纤维增强热塑性复合材料领军企业，技术（轻量化、可回收）、资质（国家级小巨人、省新材料领军50强）、客户（比亚迪）与中集集团背书优势突出，但财务不透明、客户集中、处投入期。发展展望：据行业趋势与政策导向，新能源汽车轻量化、航空、冷链、光伏对CFRTP需求快速增长，公司产能释放后成长空间较大。建议：一是对接产线设备融资租赁与核心客户应收保理；二是要求补充规范财务资料并以增信控制风险；三是跟踪量产良率、客户集中度与比亚迪订单持续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数据来源说明：公司官网 www.cimc-qccc.com（产品与应用）、大众日报/半岛都市报（胶州新材料集群入选省级名单、比亚迪电池箱体、CFRTP龙头）、爱企查/百度百科（工商、注册资本、资质、研发团队50余人）、山东省新材料领军企业50强名单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