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莒南县绿色食品特色产业集群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山东兴泉油脂有限公司企业分析报告</w:t>
      </w:r>
    </w:p>
    <w:p>
      <w:pPr>
        <w:spacing w:lineRule="exact" w:line="600" w:before="0" w:after="0"/>
        <w:jc w:val="left"/>
      </w:pPr>
      <w:r>
        <w:rPr>
          <w:rFonts w:ascii="仿宋_GB2312" w:hAnsi="仿宋_GB2312" w:eastAsia="仿宋_GB2312"/>
          <w:b w:val="0"/>
          <w:color w:val="000000"/>
          <w:sz w:val="28"/>
        </w:rPr>
        <w:t>（本报告基于天眼查、企查查、爱企查、启信宝、公司官网（jnxingquan.com）等公开渠道整理。该公司为非上市法人独资企业，实际控制人为集体性质（莒南县十字路街道温泉社区居民委员会通过山东华泉集团间接控股），财务数据未公开披露，相关部分已如实标注。文中产能、总资产等来源于公司官网简介。）</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兴泉油脂有限公司成立于2003年9月24日，注册地址位于莒南县城嵋山路北侧，法定代表人为李子松。公司注册资本8,000万元人民币（实缴8,000万元），企业类型为有限责任公司（非自然人投资或控股的法人独资），统一社会信用代码91371327706068576P，登记机关为莒南县市场监督管理局，为一般纳税人，具海关注册编码（3715962255）与进出口资质。经营范围涵盖食品添加剂生产销售、粮食加工食品生产、饲料生产、初级农产品收购、货物与技术进出口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山东华泉集团有限公司100%持股的法人独资企业；股权穿透显示，山东华泉集团由山东省临沂市莒南县十字路街道温泉社区居民委员会100%控制，具有集体资本背景。公司对外投资2家企业，下设执行董事兼总经理（李子松）与监事（李正民）。员工参保约85人。</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2003年，隶属山东华泉集团，是全国少数民族特需商品定点生产企业、中央储备粮代储资格企业、国家重点支持粮油产业化龙头企业、国家放心油生产示范加工企业、中国好粮油行动示范企业、山东省农业产业化重点龙头企业。公司占地14万平方米，总资产7亿元，建有全地下自然恒温库，油罐储存能力达10万吨，逐步形成粮油加工、灌装、代储、物流一体化经营。</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集粮油加工、灌装、代储、物流于一体的综合性食用油经营企业，是莒南绿色食品集群的省级农业产业化重点龙头。主打产品包括"鲁泉"压榨一级花生油、压榨玉米油、葵花籽油、食用植物调和油、压榨菜籽油、非转基因大豆油，以及"沂蒙老油坊"特香原榨花生油和"念厨"系列食用油。</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公司业务以食用油加工销售为核心，并向代储、物流延伸。公开渠道未披露分业务营收占比，财务数据未公开。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鲁泉"系列压榨一级花生油、玉米油、葵花籽油、调和油、菜籽油、非转基因大豆油，以及"沂蒙老油坊""念厨"系列；拥有花生油榨油营养留存工艺、花生油压榨及花生蛋白生产工艺等专利，在葵花籽油、玉米油、花生油加工领域均位列行业前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公司客户覆盖国内商超、经销商与食品工业客户，并具出口资质。作为中央储备粮代储资格企业与"中国好粮油"示范企业，亦承担部分政策性代储业务。具体客户结构未公开。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公司原料以花生、玉米、葵花等油料为主，依托山东优质产区与代储体系保障供应。具体供应商信息未公开。</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14万平方米，总资产7亿元；日加工花生米能力900吨，年可生产压榨浓香花生油15万吨、玉米油与葵花籽油45万吨；拥有国内屈指可数的全地下自然恒温库，油罐储存能力10万吨。具备中央储备粮代储资格、全国少数民族特需商品定点生产、国家放心油示范等资质，高新技术企业、专精特新、瞪羚、绿色制造、企业技术中心、技术创新示范企业。专利80项、商标23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公司采取"经销+商超+电商+代储"模式，依托"鲁泉"等品牌与物流体系拓展市场。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公司参保约85人，总资产7亿元，年食用油总加工能力约60万吨（花生油15万吨+玉米油葵花籽油45万吨），区域规模领先。年营业收入、利润等财务指标未公开披露。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该公司为非上市法人独资企业，财务数据未公开披露，无法获取近三年营收、净利润、资产负债率等指标。公开可查基础信息：注册资本8,000万元（实缴8,000万元），总资产约7亿元（公司官网口径）。</w:t>
      </w:r>
    </w:p>
    <w:p>
      <w:pPr>
        <w:spacing w:lineRule="exact" w:line="600" w:before="120" w:after="120"/>
        <w:ind w:firstLine="420"/>
        <w:jc w:val="left"/>
      </w:pPr>
      <w:r>
        <w:rPr>
          <w:rFonts w:ascii="楷体_GB2312" w:hAnsi="楷体_GB2312" w:eastAsia="楷体_GB2312"/>
          <w:b w:val="0"/>
          <w:color w:val="000000"/>
          <w:sz w:val="32"/>
        </w:rPr>
        <w:t>（二）至（六）分析</w:t>
      </w:r>
    </w:p>
    <w:p>
      <w:pPr>
        <w:spacing w:lineRule="exact" w:line="600" w:before="0" w:after="0"/>
        <w:ind w:firstLine="420"/>
        <w:jc w:val="both"/>
      </w:pPr>
      <w:r>
        <w:rPr>
          <w:rFonts w:ascii="仿宋_GB2312" w:hAnsi="仿宋_GB2312" w:eastAsia="仿宋_GB2312"/>
          <w:b w:val="0"/>
          <w:color w:val="000000"/>
          <w:sz w:val="32"/>
        </w:rPr>
        <w:t>财务数据未公开披露，无法开展盈利、资产、负债、现金流及同业量化分析。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公司为法人独资企业，由山东华泉集团全资控股，实际控制人为莒南县十字路街道温泉社区居民委员会（集体资本）。设执行董事兼总经理李子松、监事李正民。治理体现集体资本控股特征。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执行董事兼总经理李子松，监事李正民。核心管理层深耕油脂加工与产业化经营。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公司为高新技术企业、省级企业技术中心、技术创新示范企业，建立了规范的食品生产与质量管控体系；作为中央储备粮代储资格企业，内控与合规要求高。</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公司参保约85人，团队涵盖生产、研发、贸易、物流；作为技术型企业，注重油脂加工专利与自动化控制人才。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资质与牌照壁垒：中央储备粮代储资格、全国少数民族特需商品定点生产、国家放心油示范、中国好粮油示范，政策壁垒高；第二，产能与仓储壁垒：年加工约60万吨、全地下恒温库油罐储存10万吨，规模与成本优势；第三，技术与专利壁垒：花生油营养留存等专利80项，葵花籽/玉米油/花生油加工行业前十；第四，品牌壁垒："鲁泉""沂蒙老油坊""念厨"品牌体系；第五，集体资本协同：华泉集团与社区背景带来资源与稳定性。</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食用油行业受原料价格与国际行情影响大；行业竞争充分，利润波动。</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公司产能规模大，原料保障与产能利用率对盈利影响显著；代储业务受政策节奏影响。</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财务数据未公开。法人独资与集体资本架构下，资金调度需关注。</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爱企查/企查查显示存在一定数量涉诉关系（约18起）与自身风险，主要为经营类纠纷，重大违法风险未见披露，但需关注食安与合同合规。</w:t>
      </w:r>
    </w:p>
    <w:p>
      <w:pPr>
        <w:spacing w:lineRule="exact" w:line="600" w:before="120" w:after="120"/>
        <w:ind w:firstLine="420"/>
        <w:jc w:val="left"/>
      </w:pPr>
      <w:r>
        <w:rPr>
          <w:rFonts w:ascii="楷体_GB2312" w:hAnsi="楷体_GB2312" w:eastAsia="楷体_GB2312"/>
          <w:b w:val="0"/>
          <w:color w:val="000000"/>
          <w:sz w:val="32"/>
        </w:rPr>
        <w:t>（五）企业应对措施</w:t>
      </w:r>
    </w:p>
    <w:p>
      <w:pPr>
        <w:spacing w:lineRule="exact" w:line="600" w:before="0" w:after="0"/>
        <w:ind w:firstLine="420"/>
        <w:jc w:val="both"/>
      </w:pPr>
      <w:r>
        <w:rPr>
          <w:rFonts w:ascii="仿宋_GB2312" w:hAnsi="仿宋_GB2312" w:eastAsia="仿宋_GB2312"/>
          <w:b w:val="0"/>
          <w:color w:val="000000"/>
          <w:sz w:val="32"/>
        </w:rPr>
        <w:t>公司通过技术研发、绿色制造、恒温仓储与代储物流协同降低风险，并依托资质壁垒巩固地位。</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省级农业产业化龙头与代储企业，兴泉油脂存在流动资金融资需求：一是基于油料收购季节性，可开展供应链金融（存货/应收账款质押）；二是针对精炼线与仓储设备升级，可提供融资租赁；三是基于出口应收账款，可开展国际保理；四是作为集体资本背景企业，可对接小贷支持上下游配套。</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兴泉油脂是莒南绿色食品集群中资质壁垒突出的综合性食用油企业，代储资格、产能规模与技术专利优势明显，集体资本背景带来稳定性，但财务透明度有限、涉诉风险需关注。发展展望：健康油品需求与"中国好粮油"政策利好发展，60万吨产能与恒温仓储支撑成长。建议：山东投资可在尽职调查与风控前提下，以供应链金融、融资租赁等债权工具切入，并关注其代储与扩产机会。</w:t>
      </w:r>
    </w:p>
    <w:p>
      <w:pPr>
        <w:spacing w:lineRule="exact" w:line="600" w:before="0" w:after="0"/>
        <w:jc w:val="left"/>
      </w:pPr>
      <w:r>
        <w:rPr>
          <w:rFonts w:ascii="仿宋_GB2312" w:hAnsi="仿宋_GB2312" w:eastAsia="仿宋_GB2312"/>
          <w:b w:val="0"/>
          <w:color w:val="000000"/>
          <w:sz w:val="28"/>
        </w:rPr>
        <w:t>数据来源说明：本报告中工商信息、股权结构、资质荣誉、知识产权、风险信息等来源于天眼查、企查查、爱企查、启信宝公开数据及公司官网（jnxingquan.com）；产能、总资产等来源于公司官网简介。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