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莒南县绿色食品特色产业集群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山东金胜粮油食品有限公司企业分析报告</w:t>
      </w:r>
    </w:p>
    <w:p>
      <w:pPr>
        <w:spacing w:lineRule="exact" w:line="600" w:before="0" w:after="0"/>
        <w:jc w:val="left"/>
      </w:pPr>
      <w:r>
        <w:rPr>
          <w:rFonts w:ascii="仿宋_GB2312" w:hAnsi="仿宋_GB2312" w:eastAsia="仿宋_GB2312"/>
          <w:b w:val="0"/>
          <w:color w:val="000000"/>
          <w:sz w:val="28"/>
        </w:rPr>
        <w:t>（本报告基于天眼查、企查查、爱企查、金胜集团官网（jinshenggrp.com）等公开渠道整理。该公司为非上市民营企业，财务数据未公开披露，相关部分已如实标注。文中产能、品牌价值、出口等数据来源于公开简介与官网。）</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胜粮油食品有限公司（曾用名：莒南县金胜粮油实业有限公司）成立于1992年11月18日，注册地址位于山东省临沂市莒南县城南二路南侧，法定代表人为宋立里。公司注册资本6,435万元人民币（实缴6,435万元），企业类型为其他有限责任公司（民营），统一社会信用代码91371327168490947T，登记机关为莒南县市场监督管理局，为一般纳税人，具进出口资质（进出口企业代码3700168490947）。经营范围涵盖花生油、大豆油、玉米油、葵花油系列油脂和花生制品、面食制品、饲料加工销售，植物提取物与医药中间体研发生产，粮食农副产品收购加工，以及自营和代理进出口业务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金胜粮油集团核心控股子公司，由金胜粮油集团有限公司持股约61.54%，其余由高凤山、高冠勇、高冠洁等自然人及员工持股平台持有。公司对外投资13家企业，下设金胜营销、金胜进出口、金胜生物、金胜餐饮等多家子公司，形成"油脂+花生制品+生物+贸易+餐饮"多元业务架构。员工参保约492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追溯到1947年建立的油脂加工厂，1992年11月正式注册成立，2002年组建金胜粮油集团。长期深耕花生油等食用油加工，建有国家花生加工技术研发专业中心、国家博士后科研工作站等10个省级以上研发平台。近年获农业产业化国家重点龙头企业、国家高新技术企业、中国好粮油示范企业等称号，2025年旗下公司获评国家卓越级智能工厂。在中国品牌价值评价中品牌价值达13.98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花生油等食用油加工为核心的农业产业化国家重点龙头企业，是金胜粮油集团核心子公司。核心产品为花生油（高油酸花生油油酸含量稳定在70%以上、原生初榨花生油），以及大豆油、玉米油、葵花油系列油脂、花生制品、面食制品等。依托"七星初榨工艺"等国家专利，形成从原料到成品的完整产业链。</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公司业务以食用油（花生油为主）加工为核心，并向花生制品、面食制品、植物提取物、饲料、贸易延伸。公开渠道未披露分业务营收占比，财务数据未公开。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高油酸花生油、原生初榨花生油、大豆油、玉米油、葵花油、花生制品、面食制品等；技术层面拥有"七星初榨工艺"等国家专利，建有国家花生加工技术研发专业中心。产品覆盖全国20余个省市，并出口欧美、日韩、中东、东南亚等50多个国家和地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公司客户覆盖国内商超、经销商与食品工业客户，并出口50余国。具体客户结构未公开。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公司原料端受益于山东花生等优质产区稳定供应，通过产学研合作与"公司+基地+农户"模式保障花生原料。</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年综合产能达60万—80万吨，恒温仓储能力约20万吨；拥有国家花生加工技术研发专业中心、国家博士后科研工作站等10个省级以上研发平台，商标71项、专利107项、著作权33项。获"泰山品质"认证，具备出口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公司采取"经销+商超+电商+出口"全渠道，依托金胜营销公司与金胜进出口公司拓展国内外市场。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公司参保约492人，品牌价值13.98亿元，年综合产能60万—80万吨，区域规模领先。年营业收入、利润等财务指标未公开披露。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该公司为非上市民营企业，财务数据未公开披露，无法获取近三年营收、净利润、资产负债率等指标。公开可查基础信息：注册资本6,435万元（实缴6,435万元）。</w:t>
      </w:r>
    </w:p>
    <w:p>
      <w:pPr>
        <w:spacing w:lineRule="exact" w:line="600" w:before="120" w:after="120"/>
        <w:ind w:firstLine="420"/>
        <w:jc w:val="left"/>
      </w:pPr>
      <w:r>
        <w:rPr>
          <w:rFonts w:ascii="楷体_GB2312" w:hAnsi="楷体_GB2312" w:eastAsia="楷体_GB2312"/>
          <w:b w:val="0"/>
          <w:color w:val="000000"/>
          <w:sz w:val="32"/>
        </w:rPr>
        <w:t>（二）至（六）分析</w:t>
      </w:r>
    </w:p>
    <w:p>
      <w:pPr>
        <w:spacing w:lineRule="exact" w:line="600" w:before="0" w:after="0"/>
        <w:ind w:firstLine="420"/>
        <w:jc w:val="both"/>
      </w:pPr>
      <w:r>
        <w:rPr>
          <w:rFonts w:ascii="仿宋_GB2312" w:hAnsi="仿宋_GB2312" w:eastAsia="仿宋_GB2312"/>
          <w:b w:val="0"/>
          <w:color w:val="000000"/>
          <w:sz w:val="32"/>
        </w:rPr>
        <w:t>财务数据未公开披露，无法开展盈利、资产、负债、现金流及同业量化分析。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公司为非上市其他有限责任公司，由金胜粮油集团控股，设法定代表人宋立里。治理体现民营家族企业与集团化管控特征。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法定代表人宋立里，集团及公司核心管理层由高凤山等家族成员与职业经理人构成，深耕粮油加工与产业化经营。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公司为高新技术企业、国家卓越级智能工厂（2025年），建立了较规范的食品生产与质量管控体系，并通过集团党委强化党建引领（公开资料显示集团设有党委并开展党建活动）。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公司参保约492人，团队涵盖生产、研发、营销、贸易；拥有国家博士后科研工作站等高端研发平台，技术与产业化人才储备较强。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龙头与资质壁垒：农业产业化国家重点龙头企业、国家高新技术企业、中国好粮油示范企业，政策与资源倾斜强；第二，技术与专利壁垒："七星初榨工艺"等专利、国家花生加工技术研发专业中心、博士后工作站；第三，产能与仓储壁垒：年产能60万—80万吨、恒温仓储20万吨，规模与成本优势；第四，品牌壁垒：品牌价值13.98亿元、泰山品质认证；第五，全产业链壁垒：原料到成品一体化，出口50余国，抗周期能力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食用油行业受原料（花生、大豆）价格与国际粮油行情影响大，利润波动明显；行业竞争充分。</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公司业务多元（含餐饮、生物等），管理复杂度较高；产能扩张对原料保障提出要求。</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财务数据未公开。民营集团化架构下，关联资金往来与扩张投资需关注。</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天眼查显示企业存在天眼风险信息245条、涉诉关系25条、开庭公告41条，数量偏高，主要为经营类纠纷，需重点关注合同与食安合规。</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公司通过技术研发、智能工厂建设、品牌化与全产业链协同提升附加值与抗风险能力。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国家级农业产业化龙头，金胜粮油存在扩产与流动资金融资需求：一是基于花生等原料收购季节性，可开展供应链金融（存货/应收账款质押）；二是针对智能工厂与设备升级，可提供融资租赁；三是基于出口应收账款，可开展国际保理；四是作为龙头可对上下游配套企业输出小贷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金胜粮油是莒南绿色食品集群的农业产业化国家重点龙头，技术、产能、品牌与全产业链优势突出，但财务透明度有限、涉诉风险信息偏多。发展展望：高油酸花生油等健康油品需求增长、出口拓展与智能工厂升级将巩固领先地位。建议：山东投资可在尽职调查与风控（重点关注涉诉与合规）前提下，以供应链金融、融资租赁等债权工具切入，并关注其产业链投资机会。</w:t>
      </w:r>
    </w:p>
    <w:p>
      <w:pPr>
        <w:spacing w:lineRule="exact" w:line="600" w:before="0" w:after="0"/>
        <w:jc w:val="left"/>
      </w:pPr>
      <w:r>
        <w:rPr>
          <w:rFonts w:ascii="仿宋_GB2312" w:hAnsi="仿宋_GB2312" w:eastAsia="仿宋_GB2312"/>
          <w:b w:val="0"/>
          <w:color w:val="000000"/>
          <w:sz w:val="28"/>
        </w:rPr>
        <w:t>数据来源说明：本报告中工商信息、股权结构、资质荣誉、知识产权、风险信息等来源于天眼查、企查查、爱企查公开数据及金胜集团官网（jinshenggrp.com）；产能、品牌价值、出口等来源于公开简介与官网。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