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莘县绿色食品加工特色产业集群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山东嘉华生物科技股份有限公司(嘉华股份)企业分析报告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（本报告数据来源于嘉华股份（603182）2023—2025年年度报告、巨潮网、东方财富、中国证券报及莘县工信局公开信息。财务数据均为已披露年报口径，单位亿元。）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山东嘉华生物科技股份有限公司（嘉华股份）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上市信息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上交所主板 603182（民营）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山东省聊城市莘县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大豆蛋白及相关副产品研发、生产、销售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行业地位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大豆蛋白产业集群链主，大豆蛋白国内主要供应商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设有大豆蛋白、大豆油、大豆膳食纤维、蒸汽电力等业务单元，员工约857人（2025），建立研发与质量体系。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从大豆加工起步，逐步成为大豆蛋白链主企业，2022年登陆上交所；产品涵盖大豆分离蛋白、浓缩蛋白等。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主营大豆蛋白、大豆油、大豆膳食纤维及蒸汽电力，销售市场遍及国内外，是莘县绿色食品加工产业集群链主。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2025年主营收入13.86亿元，其中农副食品加工业12.87亿元（92.90%）：大豆蛋白8.29亿元（59.79%）、大豆油2.97亿元（21.46%）、大豆膳食纤维0.86亿元（6.23%）、蒸汽电力0.94亿元（6.80%）。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大豆分离蛋白、大豆浓缩蛋白、大豆油、大豆膳食纤维、蒸汽电力等。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境内收入占63.17%、境外36.53%；前五大客户销售占比22.72%。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前五大供应商采购占比26.87%，主要为大豆原料。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大豆蛋白系列产品产能居前，2025年大豆蛋白毛利率7.32%、大豆膳食纤维39.53%、蒸汽43.99%。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国内外直销+经销，出口占比约36%。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大豆蛋白国内主要供应商，链主地位稳固；具体市占率未单独披露。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以下为嘉华股份2023—2025年已披露年度关键财务指标（单位：亿元）：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16.95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14.88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13.86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12.66%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12.46%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13.12%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19.91%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24.91%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19.61%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3.14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0.79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2025年营收13.86亿元（同比降6.89%）、归母净利0.95亿元（同比降13.23%），受大豆原料与产品价差影响；资产质量稳健，2025年末资产负债率19.61%、流动比率2.78、速动比率1.53，研发投入占营收约0.75%。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民营上市公众公司，治理规范；员工约857人，研发人员占比不高但持续投入；十大流通股东含张冠玲等自然人及机构。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一是规模：大豆蛋白链主，产能与渠道领先；二是全产业链：蛋白+油+纤维+蒸汽电力的资源综合利用；三是客户：境内外稳定大客户；四是成本：大豆资源综合利用降本。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大豆价格与国际粮价、汇率相关，毛利率承压。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原料依赖进口，供应链与汇率风险。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2025年经营现金流同比下降74.71%，需关注回款。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食品生产许可与质量安全管理。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提升工艺与产能、强化大豆资源综合利用、稳定客户与成本控制。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一是供应链金融：对下游食品客户应收账款保理；二是融资租赁：蛋白产线设备融资租赁；三是小贷：支持原料采购季节性周转；四是保理：出口应收账款避险。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嘉华股份是大豆蛋白链主上市企业，全产业链与资源综合利用能力强，但近年受原料价差拖累业绩下滑。建议山东投资以供应链金融与原料采购金融支持协同。总体判断：稳健但盈利承压的农业深加工龙头。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嘉华股份（603182）2023—2025年年度报告、巨潮网、东方财富、中国证券报、莘县工信局。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