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莘县绿色食品加工特色产业集群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山东阳平食品有限公司企业分析报告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（本报告数据来源于天眼查、阳平食品官网、新华网山东频道及莘县公开报道。非上市企业单体财务数据未公开披露，已如实标注；部分产能为公开报道口径。）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山东阳平食品有限公司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2004年6月29日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山东省聊城市莘县莘亭街道办事处阳平路北首东468米路北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任全月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1200万元人民币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137人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胡辣汤料、谷物代餐粉、五谷养生粥等方便食品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位于鲁西中昊食品产业园，设研发楼、生产车间、仓储物流中心，与齐鲁工业大学共建传统食品现代化研发中心。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"阳平"品牌源于清末民初，2019年获"山东老字号"；从传统汤粥作坊发展为现代化食品企业，杂粮食品深加工项目总投资2.1亿元。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以"阳平胡辣汤"为主，拓展胡辣汤料、谷物代餐粉、五谷养生粥三大系列150余种产品，是省级专精特新"小巨人"。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以汤粥方便食品为主，三大系列150余种。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阳平胡辣汤、杂粮养生粥、谷物代餐粉，手握3项发明专利、34项实用新型专利。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进驻大润发、丹尼斯、沃尔玛、华润万家等大型商超，并布局电商。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原料为杂粮、香辛料等农产品，本地化采购为主。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年产5万吨杂粮养生粥项目车间12条全自动化生产线；杂粮食品深加工项目年产6000吨，研发单品80余种。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商超+电商+经销，线上线下融合。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汤粥细分市场占有率位于同行业前列；单体审计财务数据未公开披露。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山东阳平食品有限公司为非上市民营企业，单体财务数据未公开披露。企业经营规模以"年产5万吨杂粮养生粥项目""省级专精特新小巨人"及商超渠道为参考。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任家四代传承，总经理任学正高薪聘质量总监；注重企业文化与社会责任，参保137人。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一是品牌：山东老字号、齐鲁名吃、市级非遗；二是技术：3发明+34实用新型、产学研；三是渠道：大型商超深度覆盖；四是文化：四代传承的汤粥文化IP。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方便食品竞争激烈、同质化。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原料农产品价格与食品安全风险。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商超账期占用资金。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食品生产许可与质量标准合规。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持续产品创新（代餐粉等健康化）、强化电商与品牌、布局自动化产线。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一是供应链金融：商超应收账款保理；二是融资租赁：自动化生产线设备融资租赁；三是小贷：原料季节性采购周转；四是股权：可探讨产业基金支持产能扩张。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阳平食品是"山东老字号"汤粥细分龙头，品牌与文化壁垒突出、技术储备扎实。建议山东投资以供应链金融与设备融资租赁协同。总体判断：品牌型成长企业。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天眼查、阳平食品官网（yangpingshipin.com）、新华网山东频道（2026-06-23）、齐鲁网闪电新闻、莘县公开报道。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