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莱州市汽车零部件特色产业集群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山东鲁达轿车配件股份有限公司企业分析报告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鲁达官网ludachina.com、胶东在线/烟台市杰出企业家报道、莱州融媒体中心报道、烟台市重点项目报道等，统计时点截至2024—2026年公开披露信息。2022年营业收入23.68亿元、税金9335万元为公开报道披露；梦工厂项目相关销售收入、利税为项目规划披露值，已注明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鲁达轿车配件股份有限公司创建于1994年，系国家汽车零部件出口基地企业，专业生产汽车制动系统零部件。公司注册地址位于山东莱州经济技术开发区朱旺前路258号，主营制动盘、制动鼓、刹车片、刹车蹄片等汽车制动系统零部件，其中制动盘（鼓）有5000多种型号、刹车片（蹄片）有1800多种型号。公司为股份有限公司，总经理为刘国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公司以股份有限公司架构运营，下设梦工厂智能车间等制造单元；作为莱州汽车零部件集群龙头，未公开披露重大对外投资与分支机构。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1994年创立，长期深耕汽车制动盘/鼓制造与出口；2022年实现营业收入23.68亿元；推进"鲁达梦工厂汽车制动盘研发、加工、仓储全流程智能一体化"项目（2023年省新旧动能转换优选项目，总投资11.5亿元），建成全球制动盘领域首个全流程智能工厂；2024年梦工厂二期投产，产能与营收再上台阶，并获"烟台市倍增计划培育获奖企业"、省级智能工厂等荣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汽车制动系统零部件专业制造商与出口基地企业，主营制动盘、制动鼓、刹车片、刹车蹄片，覆盖全球通用车型并可个性化定制，是宝马、奔驰等高中端车型售后市场及红旗等高端品牌原厂定制供货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业务以制动盘/鼓及刹车片为主，内外销结合。2022年营业收入23.68亿元；梦工厂二期投产后2024年营收约25亿元，利税约4亿元；全流程一体化项目全面投产后目标年销售收入40亿元、利税8亿元（项目规划值）。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主导产品制动盘、制动鼓（5000多种型号）、刹车片、刹车蹄片（1800多种型号），应用于乘用车与商用车制动系统。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出口占主导，占据宝马、奔驰、F1法拉利等高中端车型售后市场（出口占有率约47%）；国内原车总装市场占有率约65%，是红旗等高端品牌专属定制供货商，并为长城汽车等原厂配套。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上游主要采购铸铁、合金及摩擦材料，供应商未公开。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年产能达3400万套，产品5000多种型号；拥有全球制动盘领域首个全流程智能工厂（51台AGV、无人率超90%、自主产权设备超70%、优质成品率高于同行40%）；获省级智能工厂、海关AEO认证、中国汽车零部件出口基地企业等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以出口OEM/售后与国内原厂配套双轮驱动，依托品牌与智能工厂保障交付。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2022年营收23.68亿元、税金9335万元；出口占有率约47%、国内原装占有率约65%；产能3400万套/年，行业地位居全国制动盘出口前列。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股份有限公司，未公开披露完整三表。可公开列示：2022年营业收入23.68亿元、上缴税金9335万元；2024年（梦工厂二期后）营收约25亿元、利税约4亿元；全流程项目全面投产后规划年销售收入40亿元、利税8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完整盈利指标未公开；高出口占比与智能工厂降本（效能较国外设备高20%）支撑较好盈利。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未公开披露，重资产以智能工厂与设备为主。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与莱州三力、伟辰等同集群企业相比，鲁达营收规模（20亿级）、出口占有率与智能化水平均居龙头；与国内制动件上市公司（如隆基机械、金麒麟）同台竞争。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股份公司架构，总经理刘国志，治理规范。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刘国志任总经理（烟台市杰出企业家）。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通过省级智能工厂与全流程数字化（区块链、数字孪生）实现精细化管控。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150人核心自主研发团队，支撑设备自主研发与工艺创新。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市场壁垒：出口占有率47%、国内原装65%，绑定宝马/奔驰/红旗等高端客户。2. 智能制造：全球制动盘首个全流程智能工厂，自主设备超70%、无人率90%。3. 产品宽度：5000多种型号、个性化定制。4. 资质：国家汽车零部件出口基地、省级智能工厂、AEO认证。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外贸风险：出口占比高，受贸易壁垒与汇率影响。2. 投资回报风险：11.5亿项目资本开支大。3. 原材料风险：铸铁等价格波动。4. 应对措施：智能化降本、市场多元化、高端客户粘性。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可探索融资租赁（智能产线设备）、供应链金融（出口应收账款保理）、项目贷款等。山东投资可围绕其出口与设备升级提供综合服务。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综合评价：鲁达是莱州汽车零部件集群链主龙头，制动盘出口与智能化制造双领先。发展展望：梦工厂全面达产后营收迈向40亿级，剑指全球制动系统标杆。建议：强化财务透明、稳外贸、深化高端配套。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数据来源说明：鲁达官网ludachina.com；胶东在线/烟台市杰出企业家报道（2023）；莱州融媒体中心报道（2024—2026）；烟台市重点项目观摩报道。财务数据为公开报道及项目规划值。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